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SCHWARTZ HARVEY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20,743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5,254,122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existing time-based and performance-based restricted stock unit awards granted on February 15, 2023,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Harvey</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Schwartz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1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6418"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2026-05-29T18:37:52Z</dcterms:created>
  <dcterms:modified xsi:type="dcterms:W3CDTF">2026-05-29T18:37:52Z</dcterms:modified>
</cp:coreProperties>
</file>