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5</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SunPower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Carlyle Group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8,296,131.00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8,296,131.00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8,296,131.00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Carlyle Holdings I GP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8,296,131.00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8,296,131.00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8,296,131.00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Carlyle Holdings I GP Sub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8,296,131.00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8,296,131.00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8,296,131.00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Limited Liability Company</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Carlyle Holdings I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8,296,131.00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8,296,131.00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8,296,131.00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CG Subsidiary Holdings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8,296,131.00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8,296,131.00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8,296,131.00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Limited Liability Company</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TC Group,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8,296,131.00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8,296,131.00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8,296,131.00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Limited Liability Company</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TC Group Sub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8,296,131.00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8,296,131.00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8,296,131.00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167"/>
        <w:gridCol w:w="8038"/>
      </w:tblGrid>
      <w:tr>
        <w:trPr/>
        <w:tc>
          <w:tcPr>
            <w:tcW w:w="2167" w:type="dxa"/>
            <w:tcBorders/>
            <w:vAlign w:val="center"/>
          </w:tcPr>
          <w:p>
            <w:pPr>
              <w:pStyle w:val="TableContents"/>
              <w:bidi w:val="0"/>
              <w:spacing w:before="0" w:after="283"/>
              <w:jc w:val="left"/>
              <w:rPr/>
            </w:pPr>
            <w:r>
              <w:rPr/>
              <w:t>1</w:t>
            </w:r>
          </w:p>
        </w:tc>
        <w:tc>
          <w:tcPr>
            <w:tcW w:w="803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CRSEF Lux GP S.a r.l.</w:t>
            </w:r>
          </w:p>
        </w:tc>
      </w:tr>
      <w:tr>
        <w:trPr/>
        <w:tc>
          <w:tcPr>
            <w:tcW w:w="2167" w:type="dxa"/>
            <w:tcBorders/>
            <w:vAlign w:val="center"/>
          </w:tcPr>
          <w:p>
            <w:pPr>
              <w:pStyle w:val="TableContents"/>
              <w:bidi w:val="0"/>
              <w:spacing w:before="0" w:after="283"/>
              <w:jc w:val="left"/>
              <w:rPr/>
            </w:pPr>
            <w:r>
              <w:rPr/>
              <w:t>2</w:t>
            </w:r>
          </w:p>
        </w:tc>
        <w:tc>
          <w:tcPr>
            <w:tcW w:w="803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(b) </w:t>
            </w:r>
          </w:p>
        </w:tc>
      </w:tr>
      <w:tr>
        <w:trPr/>
        <w:tc>
          <w:tcPr>
            <w:tcW w:w="2167" w:type="dxa"/>
            <w:tcBorders/>
            <w:vAlign w:val="center"/>
          </w:tcPr>
          <w:p>
            <w:pPr>
              <w:pStyle w:val="TableContents"/>
              <w:bidi w:val="0"/>
              <w:spacing w:before="0" w:after="283"/>
              <w:jc w:val="left"/>
              <w:rPr/>
            </w:pPr>
            <w:r>
              <w:rPr/>
              <w:t>3</w:t>
            </w:r>
          </w:p>
        </w:tc>
        <w:tc>
          <w:tcPr>
            <w:tcW w:w="8038" w:type="dxa"/>
            <w:tcBorders/>
            <w:vAlign w:val="center"/>
          </w:tcPr>
          <w:p>
            <w:pPr>
              <w:pStyle w:val="TableContents"/>
              <w:bidi w:val="0"/>
              <w:spacing w:before="0" w:after="283"/>
              <w:jc w:val="left"/>
              <w:rPr/>
            </w:pPr>
            <w:r>
              <w:rPr/>
              <w:t>Sec Use Only</w:t>
            </w:r>
          </w:p>
        </w:tc>
      </w:tr>
      <w:tr>
        <w:trPr/>
        <w:tc>
          <w:tcPr>
            <w:tcW w:w="2167" w:type="dxa"/>
            <w:tcBorders/>
            <w:vAlign w:val="center"/>
          </w:tcPr>
          <w:p>
            <w:pPr>
              <w:pStyle w:val="TableContents"/>
              <w:bidi w:val="0"/>
              <w:spacing w:before="0" w:after="283"/>
              <w:jc w:val="left"/>
              <w:rPr/>
            </w:pPr>
            <w:r>
              <w:rPr/>
              <w:t>4</w:t>
            </w:r>
          </w:p>
        </w:tc>
        <w:tc>
          <w:tcPr>
            <w:tcW w:w="803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LUXEMBOURG </w:t>
            </w:r>
          </w:p>
        </w:tc>
      </w:tr>
      <w:tr>
        <w:trPr/>
        <w:tc>
          <w:tcPr>
            <w:tcW w:w="216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8,296,131.00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8,296,131.00</w:t>
                  </w:r>
                </w:p>
              </w:tc>
            </w:tr>
          </w:tbl>
          <w:p>
            <w:pPr>
              <w:pStyle w:val="TableContents"/>
              <w:bidi w:val="0"/>
              <w:spacing w:before="0" w:after="283"/>
              <w:jc w:val="left"/>
              <w:rPr/>
            </w:pPr>
            <w:r>
              <w:rPr/>
            </w:r>
          </w:p>
        </w:tc>
        <w:tc>
          <w:tcPr>
            <w:tcW w:w="8038" w:type="dxa"/>
            <w:tcBorders/>
            <w:vAlign w:val="center"/>
          </w:tcPr>
          <w:p>
            <w:pPr>
              <w:pStyle w:val="TableContents"/>
              <w:bidi w:val="0"/>
              <w:spacing w:before="0" w:after="283"/>
              <w:jc w:val="left"/>
              <w:rPr>
                <w:sz w:val="4"/>
                <w:szCs w:val="4"/>
              </w:rPr>
            </w:pPr>
            <w:r>
              <w:rPr>
                <w:sz w:val="4"/>
                <w:szCs w:val="4"/>
              </w:rPr>
            </w:r>
          </w:p>
        </w:tc>
      </w:tr>
      <w:tr>
        <w:trPr/>
        <w:tc>
          <w:tcPr>
            <w:tcW w:w="2167" w:type="dxa"/>
            <w:tcBorders/>
            <w:vAlign w:val="center"/>
          </w:tcPr>
          <w:p>
            <w:pPr>
              <w:pStyle w:val="TableContents"/>
              <w:bidi w:val="0"/>
              <w:spacing w:before="0" w:after="283"/>
              <w:jc w:val="left"/>
              <w:rPr/>
            </w:pPr>
            <w:r>
              <w:rPr/>
              <w:t>9</w:t>
            </w:r>
          </w:p>
        </w:tc>
        <w:tc>
          <w:tcPr>
            <w:tcW w:w="803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8,296,131.00</w:t>
            </w:r>
          </w:p>
        </w:tc>
      </w:tr>
      <w:tr>
        <w:trPr/>
        <w:tc>
          <w:tcPr>
            <w:tcW w:w="2167" w:type="dxa"/>
            <w:tcBorders/>
            <w:vAlign w:val="center"/>
          </w:tcPr>
          <w:p>
            <w:pPr>
              <w:pStyle w:val="TableContents"/>
              <w:bidi w:val="0"/>
              <w:spacing w:before="0" w:after="283"/>
              <w:jc w:val="left"/>
              <w:rPr/>
            </w:pPr>
            <w:r>
              <w:rPr/>
              <w:t>10</w:t>
            </w:r>
          </w:p>
        </w:tc>
        <w:tc>
          <w:tcPr>
            <w:tcW w:w="803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r>
      <w:tr>
        <w:trPr/>
        <w:tc>
          <w:tcPr>
            <w:tcW w:w="2167" w:type="dxa"/>
            <w:tcBorders/>
            <w:vAlign w:val="center"/>
          </w:tcPr>
          <w:p>
            <w:pPr>
              <w:pStyle w:val="TableContents"/>
              <w:bidi w:val="0"/>
              <w:spacing w:before="0" w:after="283"/>
              <w:jc w:val="left"/>
              <w:rPr/>
            </w:pPr>
            <w:r>
              <w:rPr/>
              <w:t>11</w:t>
            </w:r>
          </w:p>
        </w:tc>
        <w:tc>
          <w:tcPr>
            <w:tcW w:w="803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4.4 % </w:t>
            </w:r>
          </w:p>
        </w:tc>
      </w:tr>
      <w:tr>
        <w:trPr/>
        <w:tc>
          <w:tcPr>
            <w:tcW w:w="2167" w:type="dxa"/>
            <w:tcBorders/>
            <w:vAlign w:val="center"/>
          </w:tcPr>
          <w:p>
            <w:pPr>
              <w:pStyle w:val="TableContents"/>
              <w:bidi w:val="0"/>
              <w:spacing w:before="0" w:after="283"/>
              <w:jc w:val="left"/>
              <w:rPr/>
            </w:pPr>
            <w:r>
              <w:rPr/>
              <w:t>12</w:t>
            </w:r>
          </w:p>
        </w:tc>
        <w:tc>
          <w:tcPr>
            <w:tcW w:w="803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8" w:name="cusipNumber8"/>
      <w:bookmarkStart w:id="39" w:name="cusipNumber8"/>
      <w:bookmarkEnd w:id="3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0" w:name="reportingPersonDetails8"/>
      <w:bookmarkStart w:id="41" w:name="reportingPersonDetails8"/>
      <w:bookmarkEnd w:id="4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Carlyle Holdings II GP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8,296,131.00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8,296,131.00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8,296,131.00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Limited Liability Company</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2" w:name="cusipNumber9"/>
      <w:bookmarkStart w:id="43" w:name="cusipNumber9"/>
      <w:bookmarkEnd w:id="4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4" w:name="reportingPersonDetails9"/>
      <w:bookmarkStart w:id="45" w:name="reportingPersonDetails9"/>
      <w:bookmarkEnd w:id="45"/>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Carlyle Holdings II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8,296,131.00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8,296,131.00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8,296,131.00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Limited Liability Company</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6" w:name="cusipNumber10"/>
      <w:bookmarkStart w:id="47" w:name="cusipNumber10"/>
      <w:bookmarkEnd w:id="4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8" w:name="reportingPersonDetails10"/>
      <w:bookmarkStart w:id="49" w:name="reportingPersonDetails10"/>
      <w:bookmarkEnd w:id="4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TC Group Cayman Investment Holdings, L.P.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8,296,131.00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8,296,131.00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8,296,131.00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4.4 %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50" w:name="cusipNumber11"/>
      <w:bookmarkStart w:id="51" w:name="cusipNumber11"/>
      <w:bookmarkEnd w:id="5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52" w:name="reportingPersonDetails11"/>
      <w:bookmarkStart w:id="53" w:name="reportingPersonDetails11"/>
      <w:bookmarkEnd w:id="5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TC Group Cayman Investment Holdings Sub L.P.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8,296,131.00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8,296,131.00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8,296,131.00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4.4 %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54" w:name="cusipNumber12"/>
      <w:bookmarkStart w:id="55" w:name="cusipNumber12"/>
      <w:bookmarkEnd w:id="5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56" w:name="reportingPersonDetails12"/>
      <w:bookmarkStart w:id="57" w:name="reportingPersonDetails12"/>
      <w:bookmarkEnd w:id="5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CRSEF GP,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8,296,131.00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8,296,131.00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8,296,131.00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Limited Liability Company</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58" w:name="cusipNumber13"/>
      <w:bookmarkStart w:id="59" w:name="cusipNumber13"/>
      <w:bookmarkEnd w:id="5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60" w:name="reportingPersonDetails13"/>
      <w:bookmarkStart w:id="61" w:name="reportingPersonDetails13"/>
      <w:bookmarkEnd w:id="61"/>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CRSEF Managing GP, L.P.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ONTARIO, CANADA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8,296,131.00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8,296,131.00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8,296,131.00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link="rId46"/>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4.4 %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2" w:name="cusipNumber14"/>
      <w:bookmarkStart w:id="63" w:name="cusipNumber14"/>
      <w:bookmarkEnd w:id="6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64" w:name="reportingPersonDetails14"/>
      <w:bookmarkStart w:id="65" w:name="reportingPersonDetails14"/>
      <w:bookmarkEnd w:id="65"/>
    </w:p>
    <w:tbl>
      <w:tblPr>
        <w:tblW w:w="10205" w:type="dxa"/>
        <w:jc w:val="left"/>
        <w:tblInd w:w="0" w:type="dxa"/>
        <w:tblLayout w:type="fixed"/>
        <w:tblCellMar>
          <w:top w:w="28" w:type="dxa"/>
          <w:left w:w="28" w:type="dxa"/>
          <w:bottom w:w="28" w:type="dxa"/>
          <w:right w:w="28" w:type="dxa"/>
        </w:tblCellMar>
      </w:tblPr>
      <w:tblGrid>
        <w:gridCol w:w="2167"/>
        <w:gridCol w:w="8038"/>
      </w:tblGrid>
      <w:tr>
        <w:trPr/>
        <w:tc>
          <w:tcPr>
            <w:tcW w:w="2167" w:type="dxa"/>
            <w:tcBorders/>
            <w:vAlign w:val="center"/>
          </w:tcPr>
          <w:p>
            <w:pPr>
              <w:pStyle w:val="TableContents"/>
              <w:bidi w:val="0"/>
              <w:spacing w:before="0" w:after="283"/>
              <w:jc w:val="left"/>
              <w:rPr/>
            </w:pPr>
            <w:r>
              <w:rPr/>
              <w:t>1</w:t>
            </w:r>
          </w:p>
        </w:tc>
        <w:tc>
          <w:tcPr>
            <w:tcW w:w="803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Carlyle CRSEF Solis Aggregator, S.C.Sp.</w:t>
            </w:r>
          </w:p>
        </w:tc>
      </w:tr>
      <w:tr>
        <w:trPr/>
        <w:tc>
          <w:tcPr>
            <w:tcW w:w="2167" w:type="dxa"/>
            <w:tcBorders/>
            <w:vAlign w:val="center"/>
          </w:tcPr>
          <w:p>
            <w:pPr>
              <w:pStyle w:val="TableContents"/>
              <w:bidi w:val="0"/>
              <w:spacing w:before="0" w:after="283"/>
              <w:jc w:val="left"/>
              <w:rPr/>
            </w:pPr>
            <w:r>
              <w:rPr/>
              <w:t>2</w:t>
            </w:r>
          </w:p>
        </w:tc>
        <w:tc>
          <w:tcPr>
            <w:tcW w:w="803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link="rId4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link="rId48"/>
                          <a:stretch>
                            <a:fillRect/>
                          </a:stretch>
                        </pic:blipFill>
                        <pic:spPr bwMode="auto">
                          <a:xfrm>
                            <a:off x="0" y="0"/>
                            <a:ext cx="142875" cy="142875"/>
                          </a:xfrm>
                          <a:prstGeom prst="rect">
                            <a:avLst/>
                          </a:prstGeom>
                        </pic:spPr>
                      </pic:pic>
                    </a:graphicData>
                  </a:graphic>
                </wp:inline>
              </w:drawing>
            </w:r>
            <w:r>
              <w:rPr/>
              <w:t xml:space="preserve">  (b) </w:t>
            </w:r>
          </w:p>
        </w:tc>
      </w:tr>
      <w:tr>
        <w:trPr/>
        <w:tc>
          <w:tcPr>
            <w:tcW w:w="2167" w:type="dxa"/>
            <w:tcBorders/>
            <w:vAlign w:val="center"/>
          </w:tcPr>
          <w:p>
            <w:pPr>
              <w:pStyle w:val="TableContents"/>
              <w:bidi w:val="0"/>
              <w:spacing w:before="0" w:after="283"/>
              <w:jc w:val="left"/>
              <w:rPr/>
            </w:pPr>
            <w:r>
              <w:rPr/>
              <w:t>3</w:t>
            </w:r>
          </w:p>
        </w:tc>
        <w:tc>
          <w:tcPr>
            <w:tcW w:w="8038" w:type="dxa"/>
            <w:tcBorders/>
            <w:vAlign w:val="center"/>
          </w:tcPr>
          <w:p>
            <w:pPr>
              <w:pStyle w:val="TableContents"/>
              <w:bidi w:val="0"/>
              <w:spacing w:before="0" w:after="283"/>
              <w:jc w:val="left"/>
              <w:rPr/>
            </w:pPr>
            <w:r>
              <w:rPr/>
              <w:t>Sec Use Only</w:t>
            </w:r>
          </w:p>
        </w:tc>
      </w:tr>
      <w:tr>
        <w:trPr/>
        <w:tc>
          <w:tcPr>
            <w:tcW w:w="2167" w:type="dxa"/>
            <w:tcBorders/>
            <w:vAlign w:val="center"/>
          </w:tcPr>
          <w:p>
            <w:pPr>
              <w:pStyle w:val="TableContents"/>
              <w:bidi w:val="0"/>
              <w:spacing w:before="0" w:after="283"/>
              <w:jc w:val="left"/>
              <w:rPr/>
            </w:pPr>
            <w:r>
              <w:rPr/>
              <w:t>4</w:t>
            </w:r>
          </w:p>
        </w:tc>
        <w:tc>
          <w:tcPr>
            <w:tcW w:w="803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LUXEMBOURG </w:t>
            </w:r>
          </w:p>
        </w:tc>
      </w:tr>
      <w:tr>
        <w:trPr/>
        <w:tc>
          <w:tcPr>
            <w:tcW w:w="216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8,296,131.00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8,296,131.00</w:t>
                  </w:r>
                </w:p>
              </w:tc>
            </w:tr>
          </w:tbl>
          <w:p>
            <w:pPr>
              <w:pStyle w:val="TableContents"/>
              <w:bidi w:val="0"/>
              <w:spacing w:before="0" w:after="283"/>
              <w:jc w:val="left"/>
              <w:rPr/>
            </w:pPr>
            <w:r>
              <w:rPr/>
            </w:r>
          </w:p>
        </w:tc>
        <w:tc>
          <w:tcPr>
            <w:tcW w:w="8038" w:type="dxa"/>
            <w:tcBorders/>
            <w:vAlign w:val="center"/>
          </w:tcPr>
          <w:p>
            <w:pPr>
              <w:pStyle w:val="TableContents"/>
              <w:bidi w:val="0"/>
              <w:spacing w:before="0" w:after="283"/>
              <w:jc w:val="left"/>
              <w:rPr>
                <w:sz w:val="4"/>
                <w:szCs w:val="4"/>
              </w:rPr>
            </w:pPr>
            <w:r>
              <w:rPr>
                <w:sz w:val="4"/>
                <w:szCs w:val="4"/>
              </w:rPr>
            </w:r>
          </w:p>
        </w:tc>
      </w:tr>
      <w:tr>
        <w:trPr/>
        <w:tc>
          <w:tcPr>
            <w:tcW w:w="2167" w:type="dxa"/>
            <w:tcBorders/>
            <w:vAlign w:val="center"/>
          </w:tcPr>
          <w:p>
            <w:pPr>
              <w:pStyle w:val="TableContents"/>
              <w:bidi w:val="0"/>
              <w:spacing w:before="0" w:after="283"/>
              <w:jc w:val="left"/>
              <w:rPr/>
            </w:pPr>
            <w:r>
              <w:rPr/>
              <w:t>9</w:t>
            </w:r>
          </w:p>
        </w:tc>
        <w:tc>
          <w:tcPr>
            <w:tcW w:w="803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8,296,131.00</w:t>
            </w:r>
          </w:p>
        </w:tc>
      </w:tr>
      <w:tr>
        <w:trPr/>
        <w:tc>
          <w:tcPr>
            <w:tcW w:w="2167" w:type="dxa"/>
            <w:tcBorders/>
            <w:vAlign w:val="center"/>
          </w:tcPr>
          <w:p>
            <w:pPr>
              <w:pStyle w:val="TableContents"/>
              <w:bidi w:val="0"/>
              <w:spacing w:before="0" w:after="283"/>
              <w:jc w:val="left"/>
              <w:rPr/>
            </w:pPr>
            <w:r>
              <w:rPr/>
              <w:t>10</w:t>
            </w:r>
          </w:p>
        </w:tc>
        <w:tc>
          <w:tcPr>
            <w:tcW w:w="803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link="rId49"/>
                          <a:stretch>
                            <a:fillRect/>
                          </a:stretch>
                        </pic:blipFill>
                        <pic:spPr bwMode="auto">
                          <a:xfrm>
                            <a:off x="0" y="0"/>
                            <a:ext cx="142875" cy="142875"/>
                          </a:xfrm>
                          <a:prstGeom prst="rect">
                            <a:avLst/>
                          </a:prstGeom>
                        </pic:spPr>
                      </pic:pic>
                    </a:graphicData>
                  </a:graphic>
                </wp:inline>
              </w:drawing>
            </w:r>
          </w:p>
        </w:tc>
      </w:tr>
      <w:tr>
        <w:trPr/>
        <w:tc>
          <w:tcPr>
            <w:tcW w:w="2167" w:type="dxa"/>
            <w:tcBorders/>
            <w:vAlign w:val="center"/>
          </w:tcPr>
          <w:p>
            <w:pPr>
              <w:pStyle w:val="TableContents"/>
              <w:bidi w:val="0"/>
              <w:spacing w:before="0" w:after="283"/>
              <w:jc w:val="left"/>
              <w:rPr/>
            </w:pPr>
            <w:r>
              <w:rPr/>
              <w:t>11</w:t>
            </w:r>
          </w:p>
        </w:tc>
        <w:tc>
          <w:tcPr>
            <w:tcW w:w="803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4.4 % </w:t>
            </w:r>
          </w:p>
        </w:tc>
      </w:tr>
      <w:tr>
        <w:trPr/>
        <w:tc>
          <w:tcPr>
            <w:tcW w:w="2167" w:type="dxa"/>
            <w:tcBorders/>
            <w:vAlign w:val="center"/>
          </w:tcPr>
          <w:p>
            <w:pPr>
              <w:pStyle w:val="TableContents"/>
              <w:bidi w:val="0"/>
              <w:spacing w:before="0" w:after="283"/>
              <w:jc w:val="left"/>
              <w:rPr/>
            </w:pPr>
            <w:r>
              <w:rPr/>
              <w:t>12</w:t>
            </w:r>
          </w:p>
        </w:tc>
        <w:tc>
          <w:tcPr>
            <w:tcW w:w="803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6" w:name="cusipNumber15"/>
      <w:bookmarkStart w:id="67" w:name="cusipNumber15"/>
      <w:bookmarkEnd w:id="6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68" w:name="reportingPersonDetails15"/>
      <w:bookmarkStart w:id="69" w:name="reportingPersonDetails15"/>
      <w:bookmarkEnd w:id="6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CRSEF Solis Holdings,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link="rId5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link="rId51"/>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8,296,131.00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8,296,131.00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8,296,131.00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link="rId52"/>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Limited Liability Company</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70" w:name="item1to9"/>
      <w:bookmarkStart w:id="71" w:name="item1to9"/>
      <w:bookmarkEnd w:id="71"/>
    </w:p>
    <w:tbl>
      <w:tblPr>
        <w:tblW w:w="10205" w:type="dxa"/>
        <w:jc w:val="left"/>
        <w:tblInd w:w="0" w:type="dxa"/>
        <w:tblLayout w:type="fixed"/>
        <w:tblCellMar>
          <w:top w:w="28" w:type="dxa"/>
          <w:left w:w="28" w:type="dxa"/>
          <w:bottom w:w="28" w:type="dxa"/>
          <w:right w:w="28" w:type="dxa"/>
        </w:tblCellMar>
      </w:tblPr>
      <w:tblGrid>
        <w:gridCol w:w="1165"/>
        <w:gridCol w:w="8885"/>
        <w:gridCol w:w="155"/>
      </w:tblGrid>
      <w:tr>
        <w:trPr/>
        <w:tc>
          <w:tcPr>
            <w:tcW w:w="1165" w:type="dxa"/>
            <w:tcBorders/>
            <w:vAlign w:val="center"/>
          </w:tcPr>
          <w:p>
            <w:pPr>
              <w:pStyle w:val="TableContents"/>
              <w:bidi w:val="0"/>
              <w:spacing w:before="0" w:after="283"/>
              <w:jc w:val="left"/>
              <w:rPr/>
            </w:pPr>
            <w:r>
              <w:rPr/>
              <w:t>Item 1.</w:t>
            </w:r>
          </w:p>
        </w:tc>
        <w:tc>
          <w:tcPr>
            <w:tcW w:w="888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(a)</w:t>
            </w:r>
          </w:p>
        </w:tc>
        <w:tc>
          <w:tcPr>
            <w:tcW w:w="8885" w:type="dxa"/>
            <w:tcBorders/>
            <w:vAlign w:val="center"/>
          </w:tcPr>
          <w:p>
            <w:pPr>
              <w:pStyle w:val="TableContents"/>
              <w:bidi w:val="0"/>
              <w:jc w:val="left"/>
              <w:rPr/>
            </w:pPr>
            <w:r>
              <w:rPr/>
              <w:t xml:space="preserve">Name of issuer: </w:t>
            </w:r>
          </w:p>
          <w:p>
            <w:pPr>
              <w:pStyle w:val="TableContents"/>
              <w:bidi w:val="0"/>
              <w:spacing w:before="0" w:after="0"/>
              <w:jc w:val="left"/>
              <w:rPr/>
            </w:pPr>
            <w:r>
              <w:rPr/>
              <w:t>SunPower Inc.</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(b)</w:t>
            </w:r>
          </w:p>
        </w:tc>
        <w:tc>
          <w:tcPr>
            <w:tcW w:w="888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1403 N. Research Way, Orem, UT, 84097</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Item 2.</w:t>
            </w:r>
          </w:p>
        </w:tc>
        <w:tc>
          <w:tcPr>
            <w:tcW w:w="888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(a)</w:t>
            </w:r>
          </w:p>
        </w:tc>
        <w:tc>
          <w:tcPr>
            <w:tcW w:w="8885" w:type="dxa"/>
            <w:tcBorders/>
            <w:vAlign w:val="center"/>
          </w:tcPr>
          <w:p>
            <w:pPr>
              <w:pStyle w:val="TableContents"/>
              <w:bidi w:val="0"/>
              <w:jc w:val="left"/>
              <w:rPr/>
            </w:pPr>
            <w:r>
              <w:rPr/>
              <w:t xml:space="preserve">Name of person filing: </w:t>
            </w:r>
          </w:p>
          <w:p>
            <w:pPr>
              <w:pStyle w:val="TableContents"/>
              <w:bidi w:val="0"/>
              <w:spacing w:before="0" w:after="0"/>
              <w:jc w:val="left"/>
              <w:rPr/>
            </w:pPr>
            <w:r>
              <w:rPr/>
              <w:t>Each of the following is hereinafter individually referred to as a "Reporting Person" and collectively as the "Reporting Persons." This statement is filed on behalf of: The Carlyle Group Inc. Carlyle Holdings I GP Inc. Carlyle Holdings I GP Sub L.L.C. Carlyle Holdings I L.P. CG Subsidiary Holdings L.L.C. TC Group, L.L.C. TC Group Sub L.P. CRSEF Lux GP S.a r.l. Carlyle Holdings II GP L.L.C. Carlyle Holdings II L.L.C. TC Group Cayman Investment Holdings, L.P. TC Group Cayman Investment Holdings Sub L.P. CRSEF GP, L.L.C. CRSEF Managing GP, L.P. Carlyle CRSEF Solis Aggregator, S.C.Sp. CRSEF Solis Holdings, L.L.C.</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(b)</w:t>
            </w:r>
          </w:p>
        </w:tc>
        <w:tc>
          <w:tcPr>
            <w:tcW w:w="8885"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principal business office address for each of TC Group Cayman Investment Holdings, L.P. and TC Group Cayman Investment Holdings Sub L.P. is c/o Walkers Corporate Limited, 190 Elgin Avenue, George Town, Grand Cayman KY1-9008. The principal business office address for CRSEF Lux GP S.a r.l. is c/o The Carlyle Group, 2, avenue Charles de Gaulle, L-1653 Luxembourg, Luxembourg. The principal business office address for Carlyle CRSEF Solis Aggregator, S.C.Sp. is 9, rue de Bitbourg, L-1273 Luxembourg. The principal business office address for each of the remaining Reporting Persons is c/o The Carlyle Group Inc., 1001 Pennsylvania Avenue NW, Suite 220 South, Washington, DC 20004-2505.</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(c)</w:t>
            </w:r>
          </w:p>
        </w:tc>
        <w:tc>
          <w:tcPr>
            <w:tcW w:w="8885" w:type="dxa"/>
            <w:tcBorders/>
            <w:vAlign w:val="center"/>
          </w:tcPr>
          <w:p>
            <w:pPr>
              <w:pStyle w:val="TableContents"/>
              <w:bidi w:val="0"/>
              <w:jc w:val="left"/>
              <w:rPr/>
            </w:pPr>
            <w:r>
              <w:rPr/>
              <w:t xml:space="preserve">Citizenship: </w:t>
            </w:r>
          </w:p>
          <w:p>
            <w:pPr>
              <w:pStyle w:val="TableContents"/>
              <w:bidi w:val="0"/>
              <w:spacing w:before="0" w:after="0"/>
              <w:jc w:val="left"/>
              <w:rPr/>
            </w:pPr>
            <w:r>
              <w:rPr/>
              <w:t>Each of TC Group Cayman Investment Holdings, L.P. and TC Group Cayman Investment Holdings Sub L.P. is organized under the laws of the Cayman Islands. Each of CRSEF Lux GP S.a r.l. and Carlyle CRSEF Solis Aggregator, S.C.Sp. is organized under the laws of Luxembourg. CRSEF Managing GP, L.P. is organized under the laws of Ontario, Canada. Each of the remaining Reporting Persons is organized under the laws of the State of Delaware.</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(d)</w:t>
            </w:r>
          </w:p>
        </w:tc>
        <w:tc>
          <w:tcPr>
            <w:tcW w:w="888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(e)</w:t>
            </w:r>
          </w:p>
        </w:tc>
        <w:tc>
          <w:tcPr>
            <w:tcW w:w="8885"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Item 3.</w:t>
            </w:r>
          </w:p>
        </w:tc>
        <w:tc>
          <w:tcPr>
            <w:tcW w:w="8885"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(a)</w:t>
            </w:r>
          </w:p>
        </w:tc>
        <w:tc>
          <w:tcPr>
            <w:tcW w:w="8885" w:type="dxa"/>
            <w:tcBorders/>
            <w:vAlign w:val="center"/>
          </w:tcPr>
          <w:p>
            <w:pPr>
              <w:pStyle w:val="TableContents"/>
              <w:bidi w:val="0"/>
              <w:spacing w:before="0" w:after="283"/>
              <w:jc w:val="left"/>
              <w:rPr/>
            </w:pPr>
            <w:r>
              <w:rPr/>
              <w:drawing>
                <wp:inline distT="0" distB="0" distL="0" distR="0">
                  <wp:extent cx="142875" cy="1428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link="rId53"/>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(b)</w:t>
            </w:r>
          </w:p>
        </w:tc>
        <w:tc>
          <w:tcPr>
            <w:tcW w:w="8885" w:type="dxa"/>
            <w:tcBorders/>
            <w:vAlign w:val="center"/>
          </w:tcPr>
          <w:p>
            <w:pPr>
              <w:pStyle w:val="TableContents"/>
              <w:bidi w:val="0"/>
              <w:spacing w:before="0" w:after="283"/>
              <w:jc w:val="left"/>
              <w:rPr/>
            </w:pPr>
            <w:r>
              <w:rPr/>
              <w:drawing>
                <wp:inline distT="0" distB="0" distL="0" distR="0">
                  <wp:extent cx="142875" cy="1428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link="rId54"/>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(c)</w:t>
            </w:r>
          </w:p>
        </w:tc>
        <w:tc>
          <w:tcPr>
            <w:tcW w:w="8885" w:type="dxa"/>
            <w:tcBorders/>
            <w:vAlign w:val="center"/>
          </w:tcPr>
          <w:p>
            <w:pPr>
              <w:pStyle w:val="TableContents"/>
              <w:bidi w:val="0"/>
              <w:spacing w:before="0" w:after="283"/>
              <w:jc w:val="left"/>
              <w:rPr/>
            </w:pPr>
            <w:r>
              <w:rPr/>
              <w:drawing>
                <wp:inline distT="0" distB="0" distL="0" distR="0">
                  <wp:extent cx="142875" cy="14287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link="rId55"/>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(d)</w:t>
            </w:r>
          </w:p>
        </w:tc>
        <w:tc>
          <w:tcPr>
            <w:tcW w:w="8885" w:type="dxa"/>
            <w:tcBorders/>
            <w:vAlign w:val="center"/>
          </w:tcPr>
          <w:p>
            <w:pPr>
              <w:pStyle w:val="TableContents"/>
              <w:bidi w:val="0"/>
              <w:spacing w:before="0" w:after="283"/>
              <w:jc w:val="left"/>
              <w:rPr/>
            </w:pPr>
            <w:r>
              <w:rPr/>
              <w:drawing>
                <wp:inline distT="0" distB="0" distL="0" distR="0">
                  <wp:extent cx="142875" cy="14287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link="rId56"/>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(e)</w:t>
            </w:r>
          </w:p>
        </w:tc>
        <w:tc>
          <w:tcPr>
            <w:tcW w:w="8885" w:type="dxa"/>
            <w:tcBorders/>
            <w:vAlign w:val="center"/>
          </w:tcPr>
          <w:p>
            <w:pPr>
              <w:pStyle w:val="TableContents"/>
              <w:bidi w:val="0"/>
              <w:spacing w:before="0" w:after="283"/>
              <w:jc w:val="left"/>
              <w:rPr/>
            </w:pPr>
            <w:r>
              <w:rPr/>
              <w:drawing>
                <wp:inline distT="0" distB="0" distL="0" distR="0">
                  <wp:extent cx="142875" cy="14287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link="rId57"/>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(f)</w:t>
            </w:r>
          </w:p>
        </w:tc>
        <w:tc>
          <w:tcPr>
            <w:tcW w:w="8885" w:type="dxa"/>
            <w:tcBorders/>
            <w:vAlign w:val="center"/>
          </w:tcPr>
          <w:p>
            <w:pPr>
              <w:pStyle w:val="TableContents"/>
              <w:bidi w:val="0"/>
              <w:spacing w:before="0" w:after="283"/>
              <w:jc w:val="left"/>
              <w:rPr/>
            </w:pPr>
            <w:r>
              <w:rPr/>
              <w:drawing>
                <wp:inline distT="0" distB="0" distL="0" distR="0">
                  <wp:extent cx="142875" cy="14287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link="rId58"/>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(g)</w:t>
            </w:r>
          </w:p>
        </w:tc>
        <w:tc>
          <w:tcPr>
            <w:tcW w:w="8885" w:type="dxa"/>
            <w:tcBorders/>
            <w:vAlign w:val="center"/>
          </w:tcPr>
          <w:p>
            <w:pPr>
              <w:pStyle w:val="TableContents"/>
              <w:bidi w:val="0"/>
              <w:spacing w:before="0" w:after="283"/>
              <w:jc w:val="left"/>
              <w:rPr/>
            </w:pPr>
            <w:r>
              <w:rPr/>
              <w:drawing>
                <wp:inline distT="0" distB="0" distL="0" distR="0">
                  <wp:extent cx="142875" cy="142875"/>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link="rId59"/>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(h)</w:t>
            </w:r>
          </w:p>
        </w:tc>
        <w:tc>
          <w:tcPr>
            <w:tcW w:w="8885" w:type="dxa"/>
            <w:tcBorders/>
            <w:vAlign w:val="center"/>
          </w:tcPr>
          <w:p>
            <w:pPr>
              <w:pStyle w:val="TableContents"/>
              <w:bidi w:val="0"/>
              <w:spacing w:before="0" w:after="283"/>
              <w:jc w:val="left"/>
              <w:rPr/>
            </w:pPr>
            <w:r>
              <w:rPr/>
              <w:drawing>
                <wp:inline distT="0" distB="0" distL="0" distR="0">
                  <wp:extent cx="142875" cy="14287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link="rId60"/>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(i)</w:t>
            </w:r>
          </w:p>
        </w:tc>
        <w:tc>
          <w:tcPr>
            <w:tcW w:w="8885" w:type="dxa"/>
            <w:tcBorders/>
            <w:vAlign w:val="center"/>
          </w:tcPr>
          <w:p>
            <w:pPr>
              <w:pStyle w:val="TableContents"/>
              <w:bidi w:val="0"/>
              <w:spacing w:before="0" w:after="283"/>
              <w:jc w:val="left"/>
              <w:rPr/>
            </w:pPr>
            <w:r>
              <w:rPr/>
              <w:drawing>
                <wp:inline distT="0" distB="0" distL="0" distR="0">
                  <wp:extent cx="142875" cy="142875"/>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link="rId61"/>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(j)</w:t>
            </w:r>
          </w:p>
        </w:tc>
        <w:tc>
          <w:tcPr>
            <w:tcW w:w="8885" w:type="dxa"/>
            <w:tcBorders/>
            <w:vAlign w:val="center"/>
          </w:tcPr>
          <w:p>
            <w:pPr>
              <w:pStyle w:val="TableContents"/>
              <w:bidi w:val="0"/>
              <w:spacing w:before="0" w:after="283"/>
              <w:jc w:val="left"/>
              <w:rPr/>
            </w:pPr>
            <w:r>
              <w:rPr/>
              <w:drawing>
                <wp:inline distT="0" distB="0" distL="0" distR="0">
                  <wp:extent cx="142875" cy="142875"/>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link="rId62"/>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(k)</w:t>
            </w:r>
          </w:p>
        </w:tc>
        <w:tc>
          <w:tcPr>
            <w:tcW w:w="8885" w:type="dxa"/>
            <w:tcBorders/>
            <w:vAlign w:val="center"/>
          </w:tcPr>
          <w:p>
            <w:pPr>
              <w:pStyle w:val="TableContents"/>
              <w:bidi w:val="0"/>
              <w:spacing w:before="0" w:after="283"/>
              <w:jc w:val="left"/>
              <w:rPr/>
            </w:pPr>
            <w:r>
              <w:rPr/>
              <w:drawing>
                <wp:inline distT="0" distB="0" distL="0" distR="0">
                  <wp:extent cx="142875" cy="142875"/>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link="rId63"/>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 </w:t>
            </w:r>
          </w:p>
        </w:tc>
        <w:tc>
          <w:tcPr>
            <w:tcW w:w="9040" w:type="dxa"/>
            <w:gridSpan w:val="2"/>
            <w:tcBorders/>
            <w:vAlign w:val="center"/>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Item 4.</w:t>
            </w:r>
          </w:p>
        </w:tc>
        <w:tc>
          <w:tcPr>
            <w:tcW w:w="8885"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(a)</w:t>
            </w:r>
          </w:p>
        </w:tc>
        <w:tc>
          <w:tcPr>
            <w:tcW w:w="8885"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ownership information presented below represents beneficial ownership of Common Stock of the Issuer as of June 30, 2026, based upon 189,009,928 shares of Common Stock outstanding, which includes: (i) 183,057,547 shares of Common Stock outstanding as of July 16, 2026, as disclosed in the Issuer's Prospectus filed on August 4, 2026; and (ii) 5,952,381 shares of Common Stock issuable upon conversion of a convertible note beneficially owned by the Reporting Persons. The amounts reported herein include: (i) 2,343,750 shares of Common Stock held of record by CRSEF Solis Holdings, L.L.C. and (ii) 5,952,381 shares of Common Stock issuable upon conversion of a convertible note held of record by CRSEF Solis Holdings, L.L.C. The Carlyle Group Inc., which is a publicly traded entity listed on Nasdaq, is the sole shareholder of Carlyle Holdings I GP Inc., which is the sole member of Carlyle Holdings I GP Sub L.L.C., which is the general partner of Carlyle Holdings I L.P., which, with respect to the securities managed by CRSEF Lux GP S.a r.l., is the managing member of CG Subsidiary Holdings L.L.C., which is the managing member of TC Group, L.L.C., which is the general partner of TC Group Sub L.P., which is the sole shareholder of CRSEF Lux GP S.a r.l., which is a general partner of Carlyle CRSEF Solis Aggregator, S.C.Sp. The Carlyle Group Inc. is also the sole member of Carlyle Holdings II GP L.L.C., which is the managing member of Carlyle Holdings II L.L.C., which, with respect to the securities managed by CRSEF Managing GP, L.P., is the managing member of CG Subsidiary Holdings L.L.C., which is the general partner of TC Group Cayman Investment Holdings, L.P., which is the general partner of TC Group Cayman Investment Holdings Sub L.P., which is the sole member of CRSEF GP, L.L.C., which is the general partner of CRSEF Managing GP, L.P., which is also a general partner of Carlyle CRSEF Solis Aggregator, S.C.Sp. Carlyle CRSEF Solis Aggregator, S.C.Sp. is the managing member of CRSEF Solis Holdings, L.L.C. Accordingly, each of the entities named above may be deemed to share beneficial ownership of the securities held of record by CRSEF Solis Holdings, L.L.C. Each of them disclaims any such beneficial ownership of such securities.</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(b)</w:t>
            </w:r>
          </w:p>
        </w:tc>
        <w:tc>
          <w:tcPr>
            <w:tcW w:w="8885"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4.4%  %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(c)</w:t>
            </w:r>
          </w:p>
        </w:tc>
        <w:tc>
          <w:tcPr>
            <w:tcW w:w="8885"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 </w:t>
            </w:r>
          </w:p>
        </w:tc>
        <w:tc>
          <w:tcPr>
            <w:tcW w:w="8885"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 </w:t>
            </w:r>
          </w:p>
        </w:tc>
        <w:tc>
          <w:tcPr>
            <w:tcW w:w="8885"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8,296,131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 </w:t>
            </w:r>
          </w:p>
        </w:tc>
        <w:tc>
          <w:tcPr>
            <w:tcW w:w="8885"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 </w:t>
            </w:r>
          </w:p>
        </w:tc>
        <w:tc>
          <w:tcPr>
            <w:tcW w:w="8885"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8,296,131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Item 5.</w:t>
            </w:r>
          </w:p>
        </w:tc>
        <w:tc>
          <w:tcPr>
            <w:tcW w:w="8885"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 </w:t>
            </w:r>
          </w:p>
        </w:tc>
        <w:tc>
          <w:tcPr>
            <w:tcW w:w="8885" w:type="dxa"/>
            <w:tcBorders/>
            <w:vAlign w:val="center"/>
          </w:tcPr>
          <w:p>
            <w:pPr>
              <w:pStyle w:val="TableContents"/>
              <w:bidi w:val="0"/>
              <w:spacing w:before="0" w:after="0"/>
              <w:jc w:val="left"/>
              <w:rPr/>
            </w:pPr>
            <w:r>
              <w:rPr/>
              <w:drawing>
                <wp:inline distT="0" distB="0" distL="0" distR="0">
                  <wp:extent cx="142875" cy="142875"/>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link="rId64"/>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Item 6.</w:t>
            </w:r>
          </w:p>
        </w:tc>
        <w:tc>
          <w:tcPr>
            <w:tcW w:w="8885"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 </w:t>
            </w:r>
          </w:p>
        </w:tc>
        <w:tc>
          <w:tcPr>
            <w:tcW w:w="888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Item 7.</w:t>
            </w:r>
          </w:p>
        </w:tc>
        <w:tc>
          <w:tcPr>
            <w:tcW w:w="8885"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 </w:t>
            </w:r>
          </w:p>
        </w:tc>
        <w:tc>
          <w:tcPr>
            <w:tcW w:w="888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Item 8.</w:t>
            </w:r>
          </w:p>
        </w:tc>
        <w:tc>
          <w:tcPr>
            <w:tcW w:w="8885"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 </w:t>
            </w:r>
          </w:p>
        </w:tc>
        <w:tc>
          <w:tcPr>
            <w:tcW w:w="888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Item 9.</w:t>
            </w:r>
          </w:p>
        </w:tc>
        <w:tc>
          <w:tcPr>
            <w:tcW w:w="8885"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 </w:t>
            </w:r>
          </w:p>
        </w:tc>
        <w:tc>
          <w:tcPr>
            <w:tcW w:w="888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2" w:name="certifications"/>
      <w:bookmarkStart w:id="73" w:name="certifications"/>
      <w:bookmarkEnd w:id="73"/>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4" w:name="signatureInfo"/>
      <w:bookmarkStart w:id="75" w:name="signatureInfo"/>
      <w:bookmarkEnd w:id="7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162" w:type="dxa"/>
        <w:jc w:val="left"/>
        <w:tblInd w:w="0" w:type="dxa"/>
        <w:tblLayout w:type="fixed"/>
        <w:tblCellMar>
          <w:top w:w="28" w:type="dxa"/>
          <w:left w:w="28" w:type="dxa"/>
          <w:bottom w:w="28" w:type="dxa"/>
          <w:right w:w="28" w:type="dxa"/>
        </w:tblCellMar>
      </w:tblPr>
      <w:tblGrid>
        <w:gridCol w:w="2081"/>
        <w:gridCol w:w="2081"/>
      </w:tblGrid>
      <w:tr>
        <w:trPr/>
        <w:tc>
          <w:tcPr>
            <w:tcW w:w="2081" w:type="dxa"/>
            <w:tcBorders/>
            <w:vAlign w:val="center"/>
          </w:tcPr>
          <w:p>
            <w:pPr>
              <w:pStyle w:val="TableContents"/>
              <w:bidi w:val="0"/>
              <w:spacing w:before="0" w:after="0"/>
              <w:jc w:val="left"/>
              <w:rPr/>
            </w:pPr>
            <w:r>
              <w:rPr/>
              <w:t> </w:t>
            </w:r>
          </w:p>
          <w:tbl>
            <w:tblPr>
              <w:tblW w:w="1951" w:type="dxa"/>
              <w:jc w:val="left"/>
              <w:tblInd w:w="0" w:type="dxa"/>
              <w:tblLayout w:type="fixed"/>
              <w:tblCellMar>
                <w:top w:w="28" w:type="dxa"/>
                <w:left w:w="28" w:type="dxa"/>
                <w:bottom w:w="28" w:type="dxa"/>
                <w:right w:w="28" w:type="dxa"/>
              </w:tblCellMar>
            </w:tblPr>
            <w:tblGrid>
              <w:gridCol w:w="1951"/>
            </w:tblGrid>
            <w:tr>
              <w:trPr/>
              <w:tc>
                <w:tcPr>
                  <w:tcW w:w="1951" w:type="dxa"/>
                  <w:tcBorders/>
                  <w:vAlign w:val="center"/>
                </w:tcPr>
                <w:p>
                  <w:pPr>
                    <w:pStyle w:val="TableContents"/>
                    <w:bidi w:val="0"/>
                    <w:spacing w:before="0" w:after="0"/>
                    <w:jc w:val="left"/>
                    <w:rPr/>
                  </w:pPr>
                  <w:r>
                    <w:rPr/>
                    <w:t>Carlyle Group Inc.</w:t>
                  </w:r>
                </w:p>
              </w:tc>
            </w:tr>
          </w:tbl>
          <w:p>
            <w:pPr>
              <w:pStyle w:val="TableContents"/>
              <w:bidi w:val="0"/>
              <w:spacing w:before="0" w:after="283"/>
              <w:jc w:val="left"/>
              <w:rPr/>
            </w:pPr>
            <w:r>
              <w:rPr/>
            </w:r>
          </w:p>
        </w:tc>
        <w:tc>
          <w:tcPr>
            <w:tcW w:w="208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7"/>
        <w:gridCol w:w="4338"/>
      </w:tblGrid>
      <w:tr>
        <w:trPr/>
        <w:tc>
          <w:tcPr>
            <w:tcW w:w="586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Anne K. Frederick</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Anne K. Frederick, Corporate Secretary</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38" w:type="dxa"/>
            <w:tcBorders/>
            <w:vAlign w:val="center"/>
          </w:tcPr>
          <w:p>
            <w:pPr>
              <w:pStyle w:val="TableContents"/>
              <w:bidi w:val="0"/>
              <w:spacing w:before="0" w:after="283"/>
              <w:jc w:val="left"/>
              <w:rPr>
                <w:sz w:val="4"/>
                <w:szCs w:val="4"/>
              </w:rPr>
            </w:pPr>
            <w:r>
              <w:rPr>
                <w:sz w:val="4"/>
                <w:szCs w:val="4"/>
              </w:rPr>
            </w:r>
          </w:p>
        </w:tc>
      </w:tr>
    </w:tbl>
    <w:tbl>
      <w:tblPr>
        <w:tblW w:w="5712" w:type="dxa"/>
        <w:jc w:val="left"/>
        <w:tblInd w:w="0" w:type="dxa"/>
        <w:tblLayout w:type="fixed"/>
        <w:tblCellMar>
          <w:top w:w="28" w:type="dxa"/>
          <w:left w:w="28" w:type="dxa"/>
          <w:bottom w:w="28" w:type="dxa"/>
          <w:right w:w="28" w:type="dxa"/>
        </w:tblCellMar>
      </w:tblPr>
      <w:tblGrid>
        <w:gridCol w:w="2856"/>
        <w:gridCol w:w="2856"/>
      </w:tblGrid>
      <w:tr>
        <w:trPr/>
        <w:tc>
          <w:tcPr>
            <w:tcW w:w="2856" w:type="dxa"/>
            <w:tcBorders/>
            <w:vAlign w:val="center"/>
          </w:tcPr>
          <w:p>
            <w:pPr>
              <w:pStyle w:val="TableContents"/>
              <w:bidi w:val="0"/>
              <w:spacing w:before="0" w:after="0"/>
              <w:jc w:val="left"/>
              <w:rPr/>
            </w:pPr>
            <w:r>
              <w:rPr/>
              <w:t> </w:t>
            </w:r>
          </w:p>
          <w:tbl>
            <w:tblPr>
              <w:tblW w:w="2716" w:type="dxa"/>
              <w:jc w:val="left"/>
              <w:tblInd w:w="0" w:type="dxa"/>
              <w:tblLayout w:type="fixed"/>
              <w:tblCellMar>
                <w:top w:w="28" w:type="dxa"/>
                <w:left w:w="28" w:type="dxa"/>
                <w:bottom w:w="28" w:type="dxa"/>
                <w:right w:w="28" w:type="dxa"/>
              </w:tblCellMar>
            </w:tblPr>
            <w:tblGrid>
              <w:gridCol w:w="2716"/>
            </w:tblGrid>
            <w:tr>
              <w:trPr/>
              <w:tc>
                <w:tcPr>
                  <w:tcW w:w="2716" w:type="dxa"/>
                  <w:tcBorders/>
                  <w:vAlign w:val="center"/>
                </w:tcPr>
                <w:p>
                  <w:pPr>
                    <w:pStyle w:val="TableContents"/>
                    <w:bidi w:val="0"/>
                    <w:spacing w:before="0" w:after="0"/>
                    <w:jc w:val="left"/>
                    <w:rPr/>
                  </w:pPr>
                  <w:r>
                    <w:rPr/>
                    <w:t>Carlyle Holdings I GP Inc.</w:t>
                  </w:r>
                </w:p>
              </w:tc>
            </w:tr>
          </w:tbl>
          <w:p>
            <w:pPr>
              <w:pStyle w:val="TableContents"/>
              <w:bidi w:val="0"/>
              <w:spacing w:before="0" w:after="283"/>
              <w:jc w:val="left"/>
              <w:rPr/>
            </w:pPr>
            <w:r>
              <w:rPr/>
            </w:r>
          </w:p>
        </w:tc>
        <w:tc>
          <w:tcPr>
            <w:tcW w:w="285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Anne K. Frederick</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Anne K. Frederick, Managing Director</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7098" w:type="dxa"/>
        <w:jc w:val="left"/>
        <w:tblInd w:w="0" w:type="dxa"/>
        <w:tblLayout w:type="fixed"/>
        <w:tblCellMar>
          <w:top w:w="28" w:type="dxa"/>
          <w:left w:w="28" w:type="dxa"/>
          <w:bottom w:w="28" w:type="dxa"/>
          <w:right w:w="28" w:type="dxa"/>
        </w:tblCellMar>
      </w:tblPr>
      <w:tblGrid>
        <w:gridCol w:w="3549"/>
        <w:gridCol w:w="3549"/>
      </w:tblGrid>
      <w:tr>
        <w:trPr/>
        <w:tc>
          <w:tcPr>
            <w:tcW w:w="3549" w:type="dxa"/>
            <w:tcBorders/>
            <w:vAlign w:val="center"/>
          </w:tcPr>
          <w:p>
            <w:pPr>
              <w:pStyle w:val="TableContents"/>
              <w:bidi w:val="0"/>
              <w:spacing w:before="0" w:after="0"/>
              <w:jc w:val="left"/>
              <w:rPr/>
            </w:pPr>
            <w:r>
              <w:rPr/>
              <w:t> </w:t>
            </w:r>
          </w:p>
          <w:tbl>
            <w:tblPr>
              <w:tblW w:w="3436" w:type="dxa"/>
              <w:jc w:val="left"/>
              <w:tblInd w:w="0" w:type="dxa"/>
              <w:tblLayout w:type="fixed"/>
              <w:tblCellMar>
                <w:top w:w="28" w:type="dxa"/>
                <w:left w:w="28" w:type="dxa"/>
                <w:bottom w:w="28" w:type="dxa"/>
                <w:right w:w="28" w:type="dxa"/>
              </w:tblCellMar>
            </w:tblPr>
            <w:tblGrid>
              <w:gridCol w:w="3436"/>
            </w:tblGrid>
            <w:tr>
              <w:trPr/>
              <w:tc>
                <w:tcPr>
                  <w:tcW w:w="3436" w:type="dxa"/>
                  <w:tcBorders/>
                  <w:vAlign w:val="center"/>
                </w:tcPr>
                <w:p>
                  <w:pPr>
                    <w:pStyle w:val="TableContents"/>
                    <w:bidi w:val="0"/>
                    <w:spacing w:before="0" w:after="0"/>
                    <w:jc w:val="left"/>
                    <w:rPr/>
                  </w:pPr>
                  <w:r>
                    <w:rPr/>
                    <w:t>Carlyle Holdings I GP Sub L.L.C.</w:t>
                  </w:r>
                </w:p>
              </w:tc>
            </w:tr>
          </w:tbl>
          <w:p>
            <w:pPr>
              <w:pStyle w:val="TableContents"/>
              <w:bidi w:val="0"/>
              <w:spacing w:before="0" w:after="283"/>
              <w:jc w:val="left"/>
              <w:rPr/>
            </w:pPr>
            <w:r>
              <w:rPr/>
            </w:r>
          </w:p>
        </w:tc>
        <w:tc>
          <w:tcPr>
            <w:tcW w:w="354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8"/>
        <w:gridCol w:w="4337"/>
      </w:tblGrid>
      <w:tr>
        <w:trPr/>
        <w:tc>
          <w:tcPr>
            <w:tcW w:w="586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By: Carlyle Holdings I GP Inc., its sole member, By: /s/ Anne K. Frederick</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Anne K. Frederick, Managing Director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37" w:type="dxa"/>
            <w:tcBorders/>
            <w:vAlign w:val="center"/>
          </w:tcPr>
          <w:p>
            <w:pPr>
              <w:pStyle w:val="TableContents"/>
              <w:bidi w:val="0"/>
              <w:spacing w:before="0" w:after="283"/>
              <w:jc w:val="left"/>
              <w:rPr>
                <w:sz w:val="4"/>
                <w:szCs w:val="4"/>
              </w:rPr>
            </w:pPr>
            <w:r>
              <w:rPr>
                <w:sz w:val="4"/>
                <w:szCs w:val="4"/>
              </w:rPr>
            </w:r>
          </w:p>
        </w:tc>
      </w:tr>
    </w:tbl>
    <w:tbl>
      <w:tblPr>
        <w:tblW w:w="4982" w:type="dxa"/>
        <w:jc w:val="left"/>
        <w:tblInd w:w="0" w:type="dxa"/>
        <w:tblLayout w:type="fixed"/>
        <w:tblCellMar>
          <w:top w:w="28" w:type="dxa"/>
          <w:left w:w="28" w:type="dxa"/>
          <w:bottom w:w="28" w:type="dxa"/>
          <w:right w:w="28" w:type="dxa"/>
        </w:tblCellMar>
      </w:tblPr>
      <w:tblGrid>
        <w:gridCol w:w="2491"/>
        <w:gridCol w:w="2491"/>
      </w:tblGrid>
      <w:tr>
        <w:trPr/>
        <w:tc>
          <w:tcPr>
            <w:tcW w:w="2491" w:type="dxa"/>
            <w:tcBorders/>
            <w:vAlign w:val="center"/>
          </w:tcPr>
          <w:p>
            <w:pPr>
              <w:pStyle w:val="TableContents"/>
              <w:bidi w:val="0"/>
              <w:spacing w:before="0" w:after="0"/>
              <w:jc w:val="left"/>
              <w:rPr/>
            </w:pPr>
            <w:r>
              <w:rPr/>
              <w:t> </w:t>
            </w:r>
          </w:p>
          <w:tbl>
            <w:tblPr>
              <w:tblW w:w="2386" w:type="dxa"/>
              <w:jc w:val="left"/>
              <w:tblInd w:w="0" w:type="dxa"/>
              <w:tblLayout w:type="fixed"/>
              <w:tblCellMar>
                <w:top w:w="28" w:type="dxa"/>
                <w:left w:w="28" w:type="dxa"/>
                <w:bottom w:w="28" w:type="dxa"/>
                <w:right w:w="28" w:type="dxa"/>
              </w:tblCellMar>
            </w:tblPr>
            <w:tblGrid>
              <w:gridCol w:w="2386"/>
            </w:tblGrid>
            <w:tr>
              <w:trPr/>
              <w:tc>
                <w:tcPr>
                  <w:tcW w:w="2386" w:type="dxa"/>
                  <w:tcBorders/>
                  <w:vAlign w:val="center"/>
                </w:tcPr>
                <w:p>
                  <w:pPr>
                    <w:pStyle w:val="TableContents"/>
                    <w:bidi w:val="0"/>
                    <w:spacing w:before="0" w:after="0"/>
                    <w:jc w:val="left"/>
                    <w:rPr/>
                  </w:pPr>
                  <w:r>
                    <w:rPr/>
                    <w:t>Carlyle Holdings I L.P.</w:t>
                  </w:r>
                </w:p>
              </w:tc>
            </w:tr>
          </w:tbl>
          <w:p>
            <w:pPr>
              <w:pStyle w:val="TableContents"/>
              <w:bidi w:val="0"/>
              <w:spacing w:before="0" w:after="283"/>
              <w:jc w:val="left"/>
              <w:rPr/>
            </w:pPr>
            <w:r>
              <w:rPr/>
            </w:r>
          </w:p>
        </w:tc>
        <w:tc>
          <w:tcPr>
            <w:tcW w:w="249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Anne K. Frederick</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Anne K. Frederick, Managing Director</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6664" w:type="dxa"/>
        <w:jc w:val="left"/>
        <w:tblInd w:w="0" w:type="dxa"/>
        <w:tblLayout w:type="fixed"/>
        <w:tblCellMar>
          <w:top w:w="28" w:type="dxa"/>
          <w:left w:w="28" w:type="dxa"/>
          <w:bottom w:w="28" w:type="dxa"/>
          <w:right w:w="28" w:type="dxa"/>
        </w:tblCellMar>
      </w:tblPr>
      <w:tblGrid>
        <w:gridCol w:w="3332"/>
        <w:gridCol w:w="3332"/>
      </w:tblGrid>
      <w:tr>
        <w:trPr/>
        <w:tc>
          <w:tcPr>
            <w:tcW w:w="3332" w:type="dxa"/>
            <w:tcBorders/>
            <w:vAlign w:val="center"/>
          </w:tcPr>
          <w:p>
            <w:pPr>
              <w:pStyle w:val="TableContents"/>
              <w:bidi w:val="0"/>
              <w:spacing w:before="0" w:after="0"/>
              <w:jc w:val="left"/>
              <w:rPr/>
            </w:pPr>
            <w:r>
              <w:rPr/>
              <w:t> </w:t>
            </w:r>
          </w:p>
          <w:tbl>
            <w:tblPr>
              <w:tblW w:w="3211" w:type="dxa"/>
              <w:jc w:val="left"/>
              <w:tblInd w:w="0" w:type="dxa"/>
              <w:tblLayout w:type="fixed"/>
              <w:tblCellMar>
                <w:top w:w="28" w:type="dxa"/>
                <w:left w:w="28" w:type="dxa"/>
                <w:bottom w:w="28" w:type="dxa"/>
                <w:right w:w="28" w:type="dxa"/>
              </w:tblCellMar>
            </w:tblPr>
            <w:tblGrid>
              <w:gridCol w:w="3211"/>
            </w:tblGrid>
            <w:tr>
              <w:trPr/>
              <w:tc>
                <w:tcPr>
                  <w:tcW w:w="3211" w:type="dxa"/>
                  <w:tcBorders/>
                  <w:vAlign w:val="center"/>
                </w:tcPr>
                <w:p>
                  <w:pPr>
                    <w:pStyle w:val="TableContents"/>
                    <w:bidi w:val="0"/>
                    <w:spacing w:before="0" w:after="0"/>
                    <w:jc w:val="left"/>
                    <w:rPr/>
                  </w:pPr>
                  <w:r>
                    <w:rPr/>
                    <w:t>CG Subsidiary Holdings L.L.C.</w:t>
                  </w:r>
                </w:p>
              </w:tc>
            </w:tr>
          </w:tbl>
          <w:p>
            <w:pPr>
              <w:pStyle w:val="TableContents"/>
              <w:bidi w:val="0"/>
              <w:spacing w:before="0" w:after="283"/>
              <w:jc w:val="left"/>
              <w:rPr/>
            </w:pPr>
            <w:r>
              <w:rPr/>
            </w:r>
          </w:p>
        </w:tc>
        <w:tc>
          <w:tcPr>
            <w:tcW w:w="333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Anne K. Frederick</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Anne K. Frederick, Managing Director</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104" w:type="dxa"/>
        <w:jc w:val="left"/>
        <w:tblInd w:w="0" w:type="dxa"/>
        <w:tblLayout w:type="fixed"/>
        <w:tblCellMar>
          <w:top w:w="28" w:type="dxa"/>
          <w:left w:w="28" w:type="dxa"/>
          <w:bottom w:w="28" w:type="dxa"/>
          <w:right w:w="28" w:type="dxa"/>
        </w:tblCellMar>
      </w:tblPr>
      <w:tblGrid>
        <w:gridCol w:w="2052"/>
        <w:gridCol w:w="2052"/>
      </w:tblGrid>
      <w:tr>
        <w:trPr/>
        <w:tc>
          <w:tcPr>
            <w:tcW w:w="2052" w:type="dxa"/>
            <w:tcBorders/>
            <w:vAlign w:val="center"/>
          </w:tcPr>
          <w:p>
            <w:pPr>
              <w:pStyle w:val="TableContents"/>
              <w:bidi w:val="0"/>
              <w:spacing w:before="0" w:after="0"/>
              <w:jc w:val="left"/>
              <w:rPr/>
            </w:pPr>
            <w:r>
              <w:rPr/>
              <w:t> </w:t>
            </w:r>
          </w:p>
          <w:tbl>
            <w:tblPr>
              <w:tblW w:w="1921" w:type="dxa"/>
              <w:jc w:val="left"/>
              <w:tblInd w:w="0" w:type="dxa"/>
              <w:tblLayout w:type="fixed"/>
              <w:tblCellMar>
                <w:top w:w="28" w:type="dxa"/>
                <w:left w:w="28" w:type="dxa"/>
                <w:bottom w:w="28" w:type="dxa"/>
                <w:right w:w="28" w:type="dxa"/>
              </w:tblCellMar>
            </w:tblPr>
            <w:tblGrid>
              <w:gridCol w:w="1921"/>
            </w:tblGrid>
            <w:tr>
              <w:trPr/>
              <w:tc>
                <w:tcPr>
                  <w:tcW w:w="1921" w:type="dxa"/>
                  <w:tcBorders/>
                  <w:vAlign w:val="center"/>
                </w:tcPr>
                <w:p>
                  <w:pPr>
                    <w:pStyle w:val="TableContents"/>
                    <w:bidi w:val="0"/>
                    <w:spacing w:before="0" w:after="0"/>
                    <w:jc w:val="left"/>
                    <w:rPr/>
                  </w:pPr>
                  <w:r>
                    <w:rPr/>
                    <w:t>TC Group, L.L.C.</w:t>
                  </w:r>
                </w:p>
              </w:tc>
            </w:tr>
          </w:tbl>
          <w:p>
            <w:pPr>
              <w:pStyle w:val="TableContents"/>
              <w:bidi w:val="0"/>
              <w:spacing w:before="0" w:after="283"/>
              <w:jc w:val="left"/>
              <w:rPr/>
            </w:pPr>
            <w:r>
              <w:rPr/>
            </w:r>
          </w:p>
        </w:tc>
        <w:tc>
          <w:tcPr>
            <w:tcW w:w="205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Anne K. Frederick</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Anne K. Frederick, Managing Director</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360" w:type="dxa"/>
        <w:jc w:val="left"/>
        <w:tblInd w:w="0" w:type="dxa"/>
        <w:tblLayout w:type="fixed"/>
        <w:tblCellMar>
          <w:top w:w="28" w:type="dxa"/>
          <w:left w:w="28" w:type="dxa"/>
          <w:bottom w:w="28" w:type="dxa"/>
          <w:right w:w="28" w:type="dxa"/>
        </w:tblCellMar>
      </w:tblPr>
      <w:tblGrid>
        <w:gridCol w:w="2180"/>
        <w:gridCol w:w="2180"/>
      </w:tblGrid>
      <w:tr>
        <w:trPr/>
        <w:tc>
          <w:tcPr>
            <w:tcW w:w="2180" w:type="dxa"/>
            <w:tcBorders/>
            <w:vAlign w:val="center"/>
          </w:tcPr>
          <w:p>
            <w:pPr>
              <w:pStyle w:val="TableContents"/>
              <w:bidi w:val="0"/>
              <w:spacing w:before="0" w:after="0"/>
              <w:jc w:val="left"/>
              <w:rPr/>
            </w:pPr>
            <w:r>
              <w:rPr/>
              <w:t> </w:t>
            </w:r>
          </w:p>
          <w:tbl>
            <w:tblPr>
              <w:tblW w:w="2056" w:type="dxa"/>
              <w:jc w:val="left"/>
              <w:tblInd w:w="0" w:type="dxa"/>
              <w:tblLayout w:type="fixed"/>
              <w:tblCellMar>
                <w:top w:w="28" w:type="dxa"/>
                <w:left w:w="28" w:type="dxa"/>
                <w:bottom w:w="28" w:type="dxa"/>
                <w:right w:w="28" w:type="dxa"/>
              </w:tblCellMar>
            </w:tblPr>
            <w:tblGrid>
              <w:gridCol w:w="2056"/>
            </w:tblGrid>
            <w:tr>
              <w:trPr/>
              <w:tc>
                <w:tcPr>
                  <w:tcW w:w="2056" w:type="dxa"/>
                  <w:tcBorders/>
                  <w:vAlign w:val="center"/>
                </w:tcPr>
                <w:p>
                  <w:pPr>
                    <w:pStyle w:val="TableContents"/>
                    <w:bidi w:val="0"/>
                    <w:spacing w:before="0" w:after="0"/>
                    <w:jc w:val="left"/>
                    <w:rPr/>
                  </w:pPr>
                  <w:r>
                    <w:rPr/>
                    <w:t>TC Group Sub L.P.</w:t>
                  </w:r>
                </w:p>
              </w:tc>
            </w:tr>
          </w:tbl>
          <w:p>
            <w:pPr>
              <w:pStyle w:val="TableContents"/>
              <w:bidi w:val="0"/>
              <w:spacing w:before="0" w:after="283"/>
              <w:jc w:val="left"/>
              <w:rPr/>
            </w:pPr>
            <w:r>
              <w:rPr/>
            </w:r>
          </w:p>
        </w:tc>
        <w:tc>
          <w:tcPr>
            <w:tcW w:w="218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9"/>
        <w:gridCol w:w="4336"/>
      </w:tblGrid>
      <w:tr>
        <w:trPr/>
        <w:tc>
          <w:tcPr>
            <w:tcW w:w="586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By: TC Group, L.L.C., its general partner, By: /s/ Anne K. Frederick</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Anne K. Frederick, Managing Director</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36" w:type="dxa"/>
            <w:tcBorders/>
            <w:vAlign w:val="center"/>
          </w:tcPr>
          <w:p>
            <w:pPr>
              <w:pStyle w:val="TableContents"/>
              <w:bidi w:val="0"/>
              <w:spacing w:before="0" w:after="283"/>
              <w:jc w:val="left"/>
              <w:rPr>
                <w:sz w:val="4"/>
                <w:szCs w:val="4"/>
              </w:rPr>
            </w:pPr>
            <w:r>
              <w:rPr>
                <w:sz w:val="4"/>
                <w:szCs w:val="4"/>
              </w:rPr>
            </w:r>
          </w:p>
        </w:tc>
      </w:tr>
    </w:tbl>
    <w:tbl>
      <w:tblPr>
        <w:tblW w:w="5038" w:type="dxa"/>
        <w:jc w:val="left"/>
        <w:tblInd w:w="0" w:type="dxa"/>
        <w:tblLayout w:type="fixed"/>
        <w:tblCellMar>
          <w:top w:w="28" w:type="dxa"/>
          <w:left w:w="28" w:type="dxa"/>
          <w:bottom w:w="28" w:type="dxa"/>
          <w:right w:w="28" w:type="dxa"/>
        </w:tblCellMar>
      </w:tblPr>
      <w:tblGrid>
        <w:gridCol w:w="2519"/>
        <w:gridCol w:w="2519"/>
      </w:tblGrid>
      <w:tr>
        <w:trPr/>
        <w:tc>
          <w:tcPr>
            <w:tcW w:w="2519" w:type="dxa"/>
            <w:tcBorders/>
            <w:vAlign w:val="center"/>
          </w:tcPr>
          <w:p>
            <w:pPr>
              <w:pStyle w:val="TableContents"/>
              <w:bidi w:val="0"/>
              <w:spacing w:before="0" w:after="0"/>
              <w:jc w:val="left"/>
              <w:rPr/>
            </w:pPr>
            <w:r>
              <w:rPr/>
              <w:t> </w:t>
            </w:r>
          </w:p>
          <w:tbl>
            <w:tblPr>
              <w:tblW w:w="2416" w:type="dxa"/>
              <w:jc w:val="left"/>
              <w:tblInd w:w="0" w:type="dxa"/>
              <w:tblLayout w:type="fixed"/>
              <w:tblCellMar>
                <w:top w:w="28" w:type="dxa"/>
                <w:left w:w="28" w:type="dxa"/>
                <w:bottom w:w="28" w:type="dxa"/>
                <w:right w:w="28" w:type="dxa"/>
              </w:tblCellMar>
            </w:tblPr>
            <w:tblGrid>
              <w:gridCol w:w="2416"/>
            </w:tblGrid>
            <w:tr>
              <w:trPr/>
              <w:tc>
                <w:tcPr>
                  <w:tcW w:w="2416" w:type="dxa"/>
                  <w:tcBorders/>
                  <w:vAlign w:val="center"/>
                </w:tcPr>
                <w:p>
                  <w:pPr>
                    <w:pStyle w:val="TableContents"/>
                    <w:bidi w:val="0"/>
                    <w:spacing w:before="0" w:after="0"/>
                    <w:jc w:val="left"/>
                    <w:rPr/>
                  </w:pPr>
                  <w:r>
                    <w:rPr/>
                    <w:t>CRSEF Lux GP S.a r.l.</w:t>
                  </w:r>
                </w:p>
              </w:tc>
            </w:tr>
          </w:tbl>
          <w:p>
            <w:pPr>
              <w:pStyle w:val="TableContents"/>
              <w:bidi w:val="0"/>
              <w:spacing w:before="0" w:after="283"/>
              <w:jc w:val="left"/>
              <w:rPr/>
            </w:pPr>
            <w:r>
              <w:rPr/>
            </w:r>
          </w:p>
        </w:tc>
        <w:tc>
          <w:tcPr>
            <w:tcW w:w="251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6"/>
        <w:gridCol w:w="4309"/>
      </w:tblGrid>
      <w:tr>
        <w:trPr/>
        <w:tc>
          <w:tcPr>
            <w:tcW w:w="589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 Daniel Fischbach</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Daniel Fischbach, Manager</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0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45"/>
        <w:gridCol w:w="4460"/>
      </w:tblGrid>
      <w:tr>
        <w:trPr/>
        <w:tc>
          <w:tcPr>
            <w:tcW w:w="57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Sabine Belair</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Sabine Belair, Manager</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60" w:type="dxa"/>
            <w:tcBorders/>
            <w:vAlign w:val="center"/>
          </w:tcPr>
          <w:p>
            <w:pPr>
              <w:pStyle w:val="TableContents"/>
              <w:bidi w:val="0"/>
              <w:spacing w:before="0" w:after="283"/>
              <w:jc w:val="left"/>
              <w:rPr>
                <w:sz w:val="4"/>
                <w:szCs w:val="4"/>
              </w:rPr>
            </w:pPr>
            <w:r>
              <w:rPr>
                <w:sz w:val="4"/>
                <w:szCs w:val="4"/>
              </w:rPr>
            </w:r>
          </w:p>
        </w:tc>
      </w:tr>
    </w:tbl>
    <w:tbl>
      <w:tblPr>
        <w:tblW w:w="6404" w:type="dxa"/>
        <w:jc w:val="left"/>
        <w:tblInd w:w="0" w:type="dxa"/>
        <w:tblLayout w:type="fixed"/>
        <w:tblCellMar>
          <w:top w:w="28" w:type="dxa"/>
          <w:left w:w="28" w:type="dxa"/>
          <w:bottom w:w="28" w:type="dxa"/>
          <w:right w:w="28" w:type="dxa"/>
        </w:tblCellMar>
      </w:tblPr>
      <w:tblGrid>
        <w:gridCol w:w="3202"/>
        <w:gridCol w:w="3202"/>
      </w:tblGrid>
      <w:tr>
        <w:trPr/>
        <w:tc>
          <w:tcPr>
            <w:tcW w:w="3202" w:type="dxa"/>
            <w:tcBorders/>
            <w:vAlign w:val="center"/>
          </w:tcPr>
          <w:p>
            <w:pPr>
              <w:pStyle w:val="TableContents"/>
              <w:bidi w:val="0"/>
              <w:spacing w:before="0" w:after="0"/>
              <w:jc w:val="left"/>
              <w:rPr/>
            </w:pPr>
            <w:r>
              <w:rPr/>
              <w:t> </w:t>
            </w:r>
          </w:p>
          <w:tbl>
            <w:tblPr>
              <w:tblW w:w="3076" w:type="dxa"/>
              <w:jc w:val="left"/>
              <w:tblInd w:w="0" w:type="dxa"/>
              <w:tblLayout w:type="fixed"/>
              <w:tblCellMar>
                <w:top w:w="28" w:type="dxa"/>
                <w:left w:w="28" w:type="dxa"/>
                <w:bottom w:w="28" w:type="dxa"/>
                <w:right w:w="28" w:type="dxa"/>
              </w:tblCellMar>
            </w:tblPr>
            <w:tblGrid>
              <w:gridCol w:w="3076"/>
            </w:tblGrid>
            <w:tr>
              <w:trPr/>
              <w:tc>
                <w:tcPr>
                  <w:tcW w:w="3076" w:type="dxa"/>
                  <w:tcBorders/>
                  <w:vAlign w:val="center"/>
                </w:tcPr>
                <w:p>
                  <w:pPr>
                    <w:pStyle w:val="TableContents"/>
                    <w:bidi w:val="0"/>
                    <w:spacing w:before="0" w:after="0"/>
                    <w:jc w:val="left"/>
                    <w:rPr/>
                  </w:pPr>
                  <w:r>
                    <w:rPr/>
                    <w:t>Carlyle Holdings II GP L.L.C.</w:t>
                  </w:r>
                </w:p>
              </w:tc>
            </w:tr>
          </w:tbl>
          <w:p>
            <w:pPr>
              <w:pStyle w:val="TableContents"/>
              <w:bidi w:val="0"/>
              <w:spacing w:before="0" w:after="283"/>
              <w:jc w:val="left"/>
              <w:rPr/>
            </w:pPr>
            <w:r>
              <w:rPr/>
            </w:r>
          </w:p>
        </w:tc>
        <w:tc>
          <w:tcPr>
            <w:tcW w:w="320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7"/>
        <w:gridCol w:w="4338"/>
      </w:tblGrid>
      <w:tr>
        <w:trPr/>
        <w:tc>
          <w:tcPr>
            <w:tcW w:w="586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By: The Carlyle Group Inc., its sole member, By: /s/ Anne K. Frederick</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Anne K. Frederick, Corporate Secretary</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38" w:type="dxa"/>
            <w:tcBorders/>
            <w:vAlign w:val="center"/>
          </w:tcPr>
          <w:p>
            <w:pPr>
              <w:pStyle w:val="TableContents"/>
              <w:bidi w:val="0"/>
              <w:spacing w:before="0" w:after="283"/>
              <w:jc w:val="left"/>
              <w:rPr>
                <w:sz w:val="4"/>
                <w:szCs w:val="4"/>
              </w:rPr>
            </w:pPr>
            <w:r>
              <w:rPr>
                <w:sz w:val="4"/>
                <w:szCs w:val="4"/>
              </w:rPr>
            </w:r>
          </w:p>
        </w:tc>
      </w:tr>
    </w:tbl>
    <w:tbl>
      <w:tblPr>
        <w:tblW w:w="5684" w:type="dxa"/>
        <w:jc w:val="left"/>
        <w:tblInd w:w="0" w:type="dxa"/>
        <w:tblLayout w:type="fixed"/>
        <w:tblCellMar>
          <w:top w:w="28" w:type="dxa"/>
          <w:left w:w="28" w:type="dxa"/>
          <w:bottom w:w="28" w:type="dxa"/>
          <w:right w:w="28" w:type="dxa"/>
        </w:tblCellMar>
      </w:tblPr>
      <w:tblGrid>
        <w:gridCol w:w="2842"/>
        <w:gridCol w:w="2842"/>
      </w:tblGrid>
      <w:tr>
        <w:trPr/>
        <w:tc>
          <w:tcPr>
            <w:tcW w:w="2842" w:type="dxa"/>
            <w:tcBorders/>
            <w:vAlign w:val="center"/>
          </w:tcPr>
          <w:p>
            <w:pPr>
              <w:pStyle w:val="TableContents"/>
              <w:bidi w:val="0"/>
              <w:spacing w:before="0" w:after="0"/>
              <w:jc w:val="left"/>
              <w:rPr/>
            </w:pPr>
            <w:r>
              <w:rPr/>
              <w:t> </w:t>
            </w:r>
          </w:p>
          <w:tbl>
            <w:tblPr>
              <w:tblW w:w="2701" w:type="dxa"/>
              <w:jc w:val="left"/>
              <w:tblInd w:w="0" w:type="dxa"/>
              <w:tblLayout w:type="fixed"/>
              <w:tblCellMar>
                <w:top w:w="28" w:type="dxa"/>
                <w:left w:w="28" w:type="dxa"/>
                <w:bottom w:w="28" w:type="dxa"/>
                <w:right w:w="28" w:type="dxa"/>
              </w:tblCellMar>
            </w:tblPr>
            <w:tblGrid>
              <w:gridCol w:w="2701"/>
            </w:tblGrid>
            <w:tr>
              <w:trPr/>
              <w:tc>
                <w:tcPr>
                  <w:tcW w:w="2701" w:type="dxa"/>
                  <w:tcBorders/>
                  <w:vAlign w:val="center"/>
                </w:tcPr>
                <w:p>
                  <w:pPr>
                    <w:pStyle w:val="TableContents"/>
                    <w:bidi w:val="0"/>
                    <w:spacing w:before="0" w:after="0"/>
                    <w:jc w:val="left"/>
                    <w:rPr/>
                  </w:pPr>
                  <w:r>
                    <w:rPr/>
                    <w:t>Carlyle Holdings II L.L.C.</w:t>
                  </w:r>
                </w:p>
              </w:tc>
            </w:tr>
          </w:tbl>
          <w:p>
            <w:pPr>
              <w:pStyle w:val="TableContents"/>
              <w:bidi w:val="0"/>
              <w:spacing w:before="0" w:after="283"/>
              <w:jc w:val="left"/>
              <w:rPr/>
            </w:pPr>
            <w:r>
              <w:rPr/>
            </w:r>
          </w:p>
        </w:tc>
        <w:tc>
          <w:tcPr>
            <w:tcW w:w="284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Anne K. Frederick</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Anne K. Frederick, Managing Director</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9442" w:type="dxa"/>
        <w:jc w:val="left"/>
        <w:tblInd w:w="0" w:type="dxa"/>
        <w:tblLayout w:type="fixed"/>
        <w:tblCellMar>
          <w:top w:w="28" w:type="dxa"/>
          <w:left w:w="28" w:type="dxa"/>
          <w:bottom w:w="28" w:type="dxa"/>
          <w:right w:w="28" w:type="dxa"/>
        </w:tblCellMar>
      </w:tblPr>
      <w:tblGrid>
        <w:gridCol w:w="4721"/>
        <w:gridCol w:w="4721"/>
      </w:tblGrid>
      <w:tr>
        <w:trPr/>
        <w:tc>
          <w:tcPr>
            <w:tcW w:w="4721" w:type="dxa"/>
            <w:tcBorders/>
            <w:vAlign w:val="center"/>
          </w:tcPr>
          <w:p>
            <w:pPr>
              <w:pStyle w:val="TableContents"/>
              <w:bidi w:val="0"/>
              <w:spacing w:before="0" w:after="0"/>
              <w:jc w:val="left"/>
              <w:rPr/>
            </w:pPr>
            <w:r>
              <w:rPr/>
              <w:t> </w:t>
            </w:r>
          </w:p>
          <w:tbl>
            <w:tblPr>
              <w:tblW w:w="4561" w:type="dxa"/>
              <w:jc w:val="left"/>
              <w:tblInd w:w="0" w:type="dxa"/>
              <w:tblLayout w:type="fixed"/>
              <w:tblCellMar>
                <w:top w:w="28" w:type="dxa"/>
                <w:left w:w="28" w:type="dxa"/>
                <w:bottom w:w="28" w:type="dxa"/>
                <w:right w:w="28" w:type="dxa"/>
              </w:tblCellMar>
            </w:tblPr>
            <w:tblGrid>
              <w:gridCol w:w="4561"/>
            </w:tblGrid>
            <w:tr>
              <w:trPr/>
              <w:tc>
                <w:tcPr>
                  <w:tcW w:w="4561" w:type="dxa"/>
                  <w:tcBorders/>
                  <w:vAlign w:val="center"/>
                </w:tcPr>
                <w:p>
                  <w:pPr>
                    <w:pStyle w:val="TableContents"/>
                    <w:bidi w:val="0"/>
                    <w:spacing w:before="0" w:after="0"/>
                    <w:jc w:val="left"/>
                    <w:rPr/>
                  </w:pPr>
                  <w:r>
                    <w:rPr/>
                    <w:t>TC Group Cayman Investment Holdings, L.P.</w:t>
                  </w:r>
                </w:p>
              </w:tc>
            </w:tr>
          </w:tbl>
          <w:p>
            <w:pPr>
              <w:pStyle w:val="TableContents"/>
              <w:bidi w:val="0"/>
              <w:spacing w:before="0" w:after="283"/>
              <w:jc w:val="left"/>
              <w:rPr/>
            </w:pPr>
            <w:r>
              <w:rPr/>
            </w:r>
          </w:p>
        </w:tc>
        <w:tc>
          <w:tcPr>
            <w:tcW w:w="472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3"/>
        <w:gridCol w:w="4322"/>
      </w:tblGrid>
      <w:tr>
        <w:trPr/>
        <w:tc>
          <w:tcPr>
            <w:tcW w:w="588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By: CG Subsidiary Holdings L.L.C., its general partner, By: /s/ Anne K. Frederick</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Anne K. Frederick, Managing Director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22" w:type="dxa"/>
            <w:tcBorders/>
            <w:vAlign w:val="center"/>
          </w:tcPr>
          <w:p>
            <w:pPr>
              <w:pStyle w:val="TableContents"/>
              <w:bidi w:val="0"/>
              <w:spacing w:before="0" w:after="283"/>
              <w:jc w:val="left"/>
              <w:rPr>
                <w:sz w:val="4"/>
                <w:szCs w:val="4"/>
              </w:rPr>
            </w:pPr>
            <w:r>
              <w:rPr>
                <w:sz w:val="4"/>
                <w:szCs w:val="4"/>
              </w:rPr>
            </w:r>
          </w:p>
        </w:tc>
      </w:tr>
    </w:tbl>
    <w:tbl>
      <w:tblPr>
        <w:tblW w:w="10178" w:type="dxa"/>
        <w:jc w:val="left"/>
        <w:tblInd w:w="0" w:type="dxa"/>
        <w:tblLayout w:type="fixed"/>
        <w:tblCellMar>
          <w:top w:w="28" w:type="dxa"/>
          <w:left w:w="28" w:type="dxa"/>
          <w:bottom w:w="28" w:type="dxa"/>
          <w:right w:w="28" w:type="dxa"/>
        </w:tblCellMar>
      </w:tblPr>
      <w:tblGrid>
        <w:gridCol w:w="5089"/>
        <w:gridCol w:w="5089"/>
      </w:tblGrid>
      <w:tr>
        <w:trPr/>
        <w:tc>
          <w:tcPr>
            <w:tcW w:w="5089" w:type="dxa"/>
            <w:tcBorders/>
            <w:vAlign w:val="center"/>
          </w:tcPr>
          <w:p>
            <w:pPr>
              <w:pStyle w:val="TableContents"/>
              <w:bidi w:val="0"/>
              <w:spacing w:before="0" w:after="0"/>
              <w:jc w:val="left"/>
              <w:rPr/>
            </w:pPr>
            <w:r>
              <w:rPr/>
              <w:t> </w:t>
            </w:r>
          </w:p>
          <w:tbl>
            <w:tblPr>
              <w:tblW w:w="4936" w:type="dxa"/>
              <w:jc w:val="left"/>
              <w:tblInd w:w="0" w:type="dxa"/>
              <w:tblLayout w:type="fixed"/>
              <w:tblCellMar>
                <w:top w:w="28" w:type="dxa"/>
                <w:left w:w="28" w:type="dxa"/>
                <w:bottom w:w="28" w:type="dxa"/>
                <w:right w:w="28" w:type="dxa"/>
              </w:tblCellMar>
            </w:tblPr>
            <w:tblGrid>
              <w:gridCol w:w="4936"/>
            </w:tblGrid>
            <w:tr>
              <w:trPr/>
              <w:tc>
                <w:tcPr>
                  <w:tcW w:w="4936" w:type="dxa"/>
                  <w:tcBorders/>
                  <w:vAlign w:val="center"/>
                </w:tcPr>
                <w:p>
                  <w:pPr>
                    <w:pStyle w:val="TableContents"/>
                    <w:bidi w:val="0"/>
                    <w:spacing w:before="0" w:after="0"/>
                    <w:jc w:val="left"/>
                    <w:rPr/>
                  </w:pPr>
                  <w:r>
                    <w:rPr/>
                    <w:t>TC Group Cayman Investment Holdings Sub L.P.</w:t>
                  </w:r>
                </w:p>
              </w:tc>
            </w:tr>
          </w:tbl>
          <w:p>
            <w:pPr>
              <w:pStyle w:val="TableContents"/>
              <w:bidi w:val="0"/>
              <w:spacing w:before="0" w:after="283"/>
              <w:jc w:val="left"/>
              <w:rPr/>
            </w:pPr>
            <w:r>
              <w:rPr/>
            </w:r>
          </w:p>
        </w:tc>
        <w:tc>
          <w:tcPr>
            <w:tcW w:w="508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3"/>
        <w:gridCol w:w="4302"/>
      </w:tblGrid>
      <w:tr>
        <w:trPr/>
        <w:tc>
          <w:tcPr>
            <w:tcW w:w="590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By: TC Group Cayman Investment Holdings, L.P., its general partner, By: CG Subsidiary Holdings L.L.C., its general partner, By: /s/ Anne K. Frederick</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Anne K. Frederick, Managing Director</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02" w:type="dxa"/>
            <w:tcBorders/>
            <w:vAlign w:val="center"/>
          </w:tcPr>
          <w:p>
            <w:pPr>
              <w:pStyle w:val="TableContents"/>
              <w:bidi w:val="0"/>
              <w:spacing w:before="0" w:after="283"/>
              <w:jc w:val="left"/>
              <w:rPr>
                <w:sz w:val="4"/>
                <w:szCs w:val="4"/>
              </w:rPr>
            </w:pPr>
            <w:r>
              <w:rPr>
                <w:sz w:val="4"/>
                <w:szCs w:val="4"/>
              </w:rPr>
            </w:r>
          </w:p>
        </w:tc>
      </w:tr>
    </w:tbl>
    <w:tbl>
      <w:tblPr>
        <w:tblW w:w="4360" w:type="dxa"/>
        <w:jc w:val="left"/>
        <w:tblInd w:w="0" w:type="dxa"/>
        <w:tblLayout w:type="fixed"/>
        <w:tblCellMar>
          <w:top w:w="28" w:type="dxa"/>
          <w:left w:w="28" w:type="dxa"/>
          <w:bottom w:w="28" w:type="dxa"/>
          <w:right w:w="28" w:type="dxa"/>
        </w:tblCellMar>
      </w:tblPr>
      <w:tblGrid>
        <w:gridCol w:w="2180"/>
        <w:gridCol w:w="2180"/>
      </w:tblGrid>
      <w:tr>
        <w:trPr/>
        <w:tc>
          <w:tcPr>
            <w:tcW w:w="2180" w:type="dxa"/>
            <w:tcBorders/>
            <w:vAlign w:val="center"/>
          </w:tcPr>
          <w:p>
            <w:pPr>
              <w:pStyle w:val="TableContents"/>
              <w:bidi w:val="0"/>
              <w:spacing w:before="0" w:after="0"/>
              <w:jc w:val="left"/>
              <w:rPr/>
            </w:pPr>
            <w:r>
              <w:rPr/>
              <w:t> </w:t>
            </w:r>
          </w:p>
          <w:tbl>
            <w:tblPr>
              <w:tblW w:w="2056" w:type="dxa"/>
              <w:jc w:val="left"/>
              <w:tblInd w:w="0" w:type="dxa"/>
              <w:tblLayout w:type="fixed"/>
              <w:tblCellMar>
                <w:top w:w="28" w:type="dxa"/>
                <w:left w:w="28" w:type="dxa"/>
                <w:bottom w:w="28" w:type="dxa"/>
                <w:right w:w="28" w:type="dxa"/>
              </w:tblCellMar>
            </w:tblPr>
            <w:tblGrid>
              <w:gridCol w:w="2056"/>
            </w:tblGrid>
            <w:tr>
              <w:trPr/>
              <w:tc>
                <w:tcPr>
                  <w:tcW w:w="2056" w:type="dxa"/>
                  <w:tcBorders/>
                  <w:vAlign w:val="center"/>
                </w:tcPr>
                <w:p>
                  <w:pPr>
                    <w:pStyle w:val="TableContents"/>
                    <w:bidi w:val="0"/>
                    <w:spacing w:before="0" w:after="0"/>
                    <w:jc w:val="left"/>
                    <w:rPr/>
                  </w:pPr>
                  <w:r>
                    <w:rPr/>
                    <w:t>CRSEF GP, L.L.C.</w:t>
                  </w:r>
                </w:p>
              </w:tc>
            </w:tr>
          </w:tbl>
          <w:p>
            <w:pPr>
              <w:pStyle w:val="TableContents"/>
              <w:bidi w:val="0"/>
              <w:spacing w:before="0" w:after="283"/>
              <w:jc w:val="left"/>
              <w:rPr/>
            </w:pPr>
            <w:r>
              <w:rPr/>
            </w:r>
          </w:p>
        </w:tc>
        <w:tc>
          <w:tcPr>
            <w:tcW w:w="218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0"/>
        <w:gridCol w:w="4375"/>
      </w:tblGrid>
      <w:tr>
        <w:trPr/>
        <w:tc>
          <w:tcPr>
            <w:tcW w:w="583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Sanket Patel</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Sanket Patel, Vice President</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75" w:type="dxa"/>
            <w:tcBorders/>
            <w:vAlign w:val="center"/>
          </w:tcPr>
          <w:p>
            <w:pPr>
              <w:pStyle w:val="TableContents"/>
              <w:bidi w:val="0"/>
              <w:spacing w:before="0" w:after="283"/>
              <w:jc w:val="left"/>
              <w:rPr>
                <w:sz w:val="4"/>
                <w:szCs w:val="4"/>
              </w:rPr>
            </w:pPr>
            <w:r>
              <w:rPr>
                <w:sz w:val="4"/>
                <w:szCs w:val="4"/>
              </w:rPr>
            </w:r>
          </w:p>
        </w:tc>
      </w:tr>
    </w:tbl>
    <w:tbl>
      <w:tblPr>
        <w:tblW w:w="5944" w:type="dxa"/>
        <w:jc w:val="left"/>
        <w:tblInd w:w="0" w:type="dxa"/>
        <w:tblLayout w:type="fixed"/>
        <w:tblCellMar>
          <w:top w:w="28" w:type="dxa"/>
          <w:left w:w="28" w:type="dxa"/>
          <w:bottom w:w="28" w:type="dxa"/>
          <w:right w:w="28" w:type="dxa"/>
        </w:tblCellMar>
      </w:tblPr>
      <w:tblGrid>
        <w:gridCol w:w="2972"/>
        <w:gridCol w:w="2972"/>
      </w:tblGrid>
      <w:tr>
        <w:trPr/>
        <w:tc>
          <w:tcPr>
            <w:tcW w:w="2972" w:type="dxa"/>
            <w:tcBorders/>
            <w:vAlign w:val="center"/>
          </w:tcPr>
          <w:p>
            <w:pPr>
              <w:pStyle w:val="TableContents"/>
              <w:bidi w:val="0"/>
              <w:spacing w:before="0" w:after="0"/>
              <w:jc w:val="left"/>
              <w:rPr/>
            </w:pPr>
            <w:r>
              <w:rPr/>
              <w:t> </w:t>
            </w:r>
          </w:p>
          <w:tbl>
            <w:tblPr>
              <w:tblW w:w="2836" w:type="dxa"/>
              <w:jc w:val="left"/>
              <w:tblInd w:w="0" w:type="dxa"/>
              <w:tblLayout w:type="fixed"/>
              <w:tblCellMar>
                <w:top w:w="28" w:type="dxa"/>
                <w:left w:w="28" w:type="dxa"/>
                <w:bottom w:w="28" w:type="dxa"/>
                <w:right w:w="28" w:type="dxa"/>
              </w:tblCellMar>
            </w:tblPr>
            <w:tblGrid>
              <w:gridCol w:w="2836"/>
            </w:tblGrid>
            <w:tr>
              <w:trPr/>
              <w:tc>
                <w:tcPr>
                  <w:tcW w:w="2836" w:type="dxa"/>
                  <w:tcBorders/>
                  <w:vAlign w:val="center"/>
                </w:tcPr>
                <w:p>
                  <w:pPr>
                    <w:pStyle w:val="TableContents"/>
                    <w:bidi w:val="0"/>
                    <w:spacing w:before="0" w:after="0"/>
                    <w:jc w:val="left"/>
                    <w:rPr/>
                  </w:pPr>
                  <w:r>
                    <w:rPr/>
                    <w:t>CRSEF Managing GP, L.P.</w:t>
                  </w:r>
                </w:p>
              </w:tc>
            </w:tr>
          </w:tbl>
          <w:p>
            <w:pPr>
              <w:pStyle w:val="TableContents"/>
              <w:bidi w:val="0"/>
              <w:spacing w:before="0" w:after="283"/>
              <w:jc w:val="left"/>
              <w:rPr/>
            </w:pPr>
            <w:r>
              <w:rPr/>
            </w:r>
          </w:p>
        </w:tc>
        <w:tc>
          <w:tcPr>
            <w:tcW w:w="297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4"/>
        <w:gridCol w:w="4371"/>
      </w:tblGrid>
      <w:tr>
        <w:trPr/>
        <w:tc>
          <w:tcPr>
            <w:tcW w:w="583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By: CRSEF GP, L.L.C., its general partner, By: /s/ Sanket Patel</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Sanket Patel, Vice President</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71" w:type="dxa"/>
            <w:tcBorders/>
            <w:vAlign w:val="center"/>
          </w:tcPr>
          <w:p>
            <w:pPr>
              <w:pStyle w:val="TableContents"/>
              <w:bidi w:val="0"/>
              <w:spacing w:before="0" w:after="283"/>
              <w:jc w:val="left"/>
              <w:rPr>
                <w:sz w:val="4"/>
                <w:szCs w:val="4"/>
              </w:rPr>
            </w:pPr>
            <w:r>
              <w:rPr>
                <w:sz w:val="4"/>
                <w:szCs w:val="4"/>
              </w:rPr>
            </w:r>
          </w:p>
        </w:tc>
      </w:tr>
    </w:tbl>
    <w:tbl>
      <w:tblPr>
        <w:tblW w:w="8706" w:type="dxa"/>
        <w:jc w:val="left"/>
        <w:tblInd w:w="0" w:type="dxa"/>
        <w:tblLayout w:type="fixed"/>
        <w:tblCellMar>
          <w:top w:w="28" w:type="dxa"/>
          <w:left w:w="28" w:type="dxa"/>
          <w:bottom w:w="28" w:type="dxa"/>
          <w:right w:w="28" w:type="dxa"/>
        </w:tblCellMar>
      </w:tblPr>
      <w:tblGrid>
        <w:gridCol w:w="4353"/>
        <w:gridCol w:w="4353"/>
      </w:tblGrid>
      <w:tr>
        <w:trPr/>
        <w:tc>
          <w:tcPr>
            <w:tcW w:w="4353" w:type="dxa"/>
            <w:tcBorders/>
            <w:vAlign w:val="center"/>
          </w:tcPr>
          <w:p>
            <w:pPr>
              <w:pStyle w:val="TableContents"/>
              <w:bidi w:val="0"/>
              <w:spacing w:before="0" w:after="0"/>
              <w:jc w:val="left"/>
              <w:rPr/>
            </w:pPr>
            <w:r>
              <w:rPr/>
              <w:t> </w:t>
            </w:r>
          </w:p>
          <w:tbl>
            <w:tblPr>
              <w:tblW w:w="4186" w:type="dxa"/>
              <w:jc w:val="left"/>
              <w:tblInd w:w="0" w:type="dxa"/>
              <w:tblLayout w:type="fixed"/>
              <w:tblCellMar>
                <w:top w:w="28" w:type="dxa"/>
                <w:left w:w="28" w:type="dxa"/>
                <w:bottom w:w="28" w:type="dxa"/>
                <w:right w:w="28" w:type="dxa"/>
              </w:tblCellMar>
            </w:tblPr>
            <w:tblGrid>
              <w:gridCol w:w="4186"/>
            </w:tblGrid>
            <w:tr>
              <w:trPr/>
              <w:tc>
                <w:tcPr>
                  <w:tcW w:w="4186" w:type="dxa"/>
                  <w:tcBorders/>
                  <w:vAlign w:val="center"/>
                </w:tcPr>
                <w:p>
                  <w:pPr>
                    <w:pStyle w:val="TableContents"/>
                    <w:bidi w:val="0"/>
                    <w:spacing w:before="0" w:after="0"/>
                    <w:jc w:val="left"/>
                    <w:rPr/>
                  </w:pPr>
                  <w:r>
                    <w:rPr/>
                    <w:t>Carlyle CRSEF Solis Aggregator, S.C.Sp.</w:t>
                  </w:r>
                </w:p>
              </w:tc>
            </w:tr>
          </w:tbl>
          <w:p>
            <w:pPr>
              <w:pStyle w:val="TableContents"/>
              <w:bidi w:val="0"/>
              <w:spacing w:before="0" w:after="283"/>
              <w:jc w:val="left"/>
              <w:rPr/>
            </w:pPr>
            <w:r>
              <w:rPr/>
            </w:r>
          </w:p>
        </w:tc>
        <w:tc>
          <w:tcPr>
            <w:tcW w:w="435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7"/>
        <w:gridCol w:w="4338"/>
      </w:tblGrid>
      <w:tr>
        <w:trPr/>
        <w:tc>
          <w:tcPr>
            <w:tcW w:w="586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By: CRSEF Managing GP, L.P., its general partner, By: CRSEF GP, L.L.C., its general partner, By: /s/ Sanket Patel</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Sanket Patel, Vice President</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3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9"/>
        <w:gridCol w:w="4316"/>
      </w:tblGrid>
      <w:tr>
        <w:trPr/>
        <w:tc>
          <w:tcPr>
            <w:tcW w:w="588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By: CRSEF Lux GP S.a r.l., its general partner, By: /s/ Daniel Fischbach</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Daniel Fischbach, Manager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1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75"/>
        <w:gridCol w:w="4430"/>
      </w:tblGrid>
      <w:tr>
        <w:trPr/>
        <w:tc>
          <w:tcPr>
            <w:tcW w:w="577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By: CRSEF Lux GP S.a r.l., its general partner, By: /s/ Sabine Belair</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Sabine Belair, Manager</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30" w:type="dxa"/>
            <w:tcBorders/>
            <w:vAlign w:val="center"/>
          </w:tcPr>
          <w:p>
            <w:pPr>
              <w:pStyle w:val="TableContents"/>
              <w:bidi w:val="0"/>
              <w:spacing w:before="0" w:after="283"/>
              <w:jc w:val="left"/>
              <w:rPr>
                <w:sz w:val="4"/>
                <w:szCs w:val="4"/>
              </w:rPr>
            </w:pPr>
            <w:r>
              <w:rPr>
                <w:sz w:val="4"/>
                <w:szCs w:val="4"/>
              </w:rPr>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CRSEF Solis Holdings, L.L.C.</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0"/>
        <w:gridCol w:w="4245"/>
      </w:tblGrid>
      <w:tr>
        <w:trPr/>
        <w:tc>
          <w:tcPr>
            <w:tcW w:w="596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99"/>
              <w:gridCol w:w="9006"/>
            </w:tblGrid>
            <w:tr>
              <w:trPr/>
              <w:tc>
                <w:tcPr>
                  <w:tcW w:w="1199" w:type="dxa"/>
                  <w:tcBorders/>
                  <w:vAlign w:val="center"/>
                </w:tcPr>
                <w:p>
                  <w:pPr>
                    <w:pStyle w:val="TableContents"/>
                    <w:bidi w:val="0"/>
                    <w:spacing w:before="0" w:after="283"/>
                    <w:jc w:val="left"/>
                    <w:rPr/>
                  </w:pPr>
                  <w:r>
                    <w:rPr/>
                    <w:t>Signature:</w:t>
                  </w:r>
                </w:p>
              </w:tc>
              <w:tc>
                <w:tcPr>
                  <w:tcW w:w="9006" w:type="dxa"/>
                  <w:tcBorders/>
                  <w:vAlign w:val="center"/>
                </w:tcPr>
                <w:p>
                  <w:pPr>
                    <w:pStyle w:val="TableContents"/>
                    <w:bidi w:val="0"/>
                    <w:spacing w:before="0" w:after="283"/>
                    <w:jc w:val="left"/>
                    <w:rPr/>
                  </w:pPr>
                  <w:r>
                    <w:rPr/>
                    <w:t>By: Carlyle CRSEF Solis Aggregator, S.C.Sp., its managing member, By: CRSEF Managing GP, L.P., its GP, By: CRSEF GP, L.L.C., its GP,By: /s/ Sanket Pat</w:t>
                  </w:r>
                </w:p>
              </w:tc>
            </w:tr>
            <w:tr>
              <w:trPr/>
              <w:tc>
                <w:tcPr>
                  <w:tcW w:w="1199" w:type="dxa"/>
                  <w:tcBorders/>
                  <w:vAlign w:val="center"/>
                </w:tcPr>
                <w:p>
                  <w:pPr>
                    <w:pStyle w:val="TableContents"/>
                    <w:bidi w:val="0"/>
                    <w:spacing w:before="0" w:after="283"/>
                    <w:jc w:val="left"/>
                    <w:rPr/>
                  </w:pPr>
                  <w:r>
                    <w:rPr/>
                    <w:t>Name/Title:</w:t>
                  </w:r>
                </w:p>
              </w:tc>
              <w:tc>
                <w:tcPr>
                  <w:tcW w:w="9006" w:type="dxa"/>
                  <w:tcBorders/>
                  <w:vAlign w:val="center"/>
                </w:tcPr>
                <w:p>
                  <w:pPr>
                    <w:pStyle w:val="TableContents"/>
                    <w:bidi w:val="0"/>
                    <w:spacing w:before="0" w:after="283"/>
                    <w:jc w:val="left"/>
                    <w:rPr/>
                  </w:pPr>
                  <w:r>
                    <w:rPr/>
                    <w:t>Sanket Patel, Vice President</w:t>
                  </w:r>
                </w:p>
              </w:tc>
            </w:tr>
            <w:tr>
              <w:trPr/>
              <w:tc>
                <w:tcPr>
                  <w:tcW w:w="1199" w:type="dxa"/>
                  <w:tcBorders/>
                  <w:vAlign w:val="center"/>
                </w:tcPr>
                <w:p>
                  <w:pPr>
                    <w:pStyle w:val="TableContents"/>
                    <w:bidi w:val="0"/>
                    <w:spacing w:before="0" w:after="283"/>
                    <w:jc w:val="left"/>
                    <w:rPr/>
                  </w:pPr>
                  <w:r>
                    <w:rPr/>
                    <w:t>Date:</w:t>
                  </w:r>
                </w:p>
              </w:tc>
              <w:tc>
                <w:tcPr>
                  <w:tcW w:w="900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4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9"/>
        <w:gridCol w:w="4316"/>
      </w:tblGrid>
      <w:tr>
        <w:trPr/>
        <w:tc>
          <w:tcPr>
            <w:tcW w:w="588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By: CRSEF Lux GP S.a r.l., its general partner, By: /s/ Daniel Fischbach</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Daniel Fischbach, Manager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1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3"/>
        <w:gridCol w:w="4422"/>
      </w:tblGrid>
      <w:tr>
        <w:trPr/>
        <w:tc>
          <w:tcPr>
            <w:tcW w:w="578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CRSEF Lux GP S.a r.l., its general partner, By: /s/ Sabine Belair</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Sabine Belair, Manager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22" w:type="dxa"/>
            <w:tcBorders/>
            <w:vAlign w:val="center"/>
          </w:tcPr>
          <w:p>
            <w:pPr>
              <w:pStyle w:val="TableContents"/>
              <w:bidi w:val="0"/>
              <w:spacing w:before="0" w:after="283"/>
              <w:jc w:val="left"/>
              <w:rPr>
                <w:sz w:val="4"/>
                <w:szCs w:val="4"/>
              </w:rPr>
            </w:pPr>
            <w:r>
              <w:rPr>
                <w:sz w:val="4"/>
                <w:szCs w:val="4"/>
              </w:rPr>
            </w:r>
          </w:p>
        </w:tc>
      </w:tr>
    </w:tbl>
    <w:tbl>
      <w:tblPr>
        <w:tblW w:w="4441" w:type="dxa"/>
        <w:jc w:val="left"/>
        <w:tblInd w:w="0" w:type="dxa"/>
        <w:tblLayout w:type="fixed"/>
        <w:tblCellMar>
          <w:top w:w="28" w:type="dxa"/>
          <w:left w:w="28" w:type="dxa"/>
          <w:bottom w:w="28" w:type="dxa"/>
          <w:right w:w="28" w:type="dxa"/>
        </w:tblCellMar>
      </w:tblPr>
      <w:tblGrid>
        <w:gridCol w:w="4441"/>
      </w:tblGrid>
      <w:tr>
        <w:trPr/>
        <w:tc>
          <w:tcPr>
            <w:tcW w:w="4441" w:type="dxa"/>
            <w:tcBorders/>
            <w:vAlign w:val="center"/>
          </w:tcPr>
          <w:p>
            <w:pPr>
              <w:pStyle w:val="TableContents"/>
              <w:bidi w:val="0"/>
              <w:spacing w:before="0" w:after="283"/>
              <w:jc w:val="center"/>
              <w:rPr>
                <w:b/>
              </w:rPr>
            </w:pPr>
            <w:r>
              <w:rPr>
                <w:b/>
              </w:rPr>
              <w:t xml:space="preserve">Exhibit Information </w:t>
            </w:r>
          </w:p>
        </w:tc>
      </w:tr>
      <w:tr>
        <w:trPr/>
        <w:tc>
          <w:tcPr>
            <w:tcW w:w="4441" w:type="dxa"/>
            <w:tcBorders/>
            <w:vAlign w:val="center"/>
          </w:tcPr>
          <w:p>
            <w:pPr>
              <w:pStyle w:val="TableContents"/>
              <w:bidi w:val="0"/>
              <w:spacing w:before="0" w:after="283"/>
              <w:jc w:val="left"/>
              <w:rPr/>
            </w:pPr>
            <w:r>
              <w:rPr/>
              <w:t>99: Joint Filing Agreement (previously filed).</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unchecked.jpg" TargetMode="External"/><Relationship Id="rId45" Type="http://schemas.openxmlformats.org/officeDocument/2006/relationships/image" Target="https://cdn.kscope.io/box-unchecked.jpg" TargetMode="External"/><Relationship Id="rId46" Type="http://schemas.openxmlformats.org/officeDocument/2006/relationships/image" Target="https://cdn.kscope.io/box-unchecked.jpg" TargetMode="External"/><Relationship Id="rId47" Type="http://schemas.openxmlformats.org/officeDocument/2006/relationships/image" Target="https://cdn.kscope.io/box-unchecked.jpg" TargetMode="External"/><Relationship Id="rId48" Type="http://schemas.openxmlformats.org/officeDocument/2006/relationships/image" Target="https://cdn.kscope.io/box-unchecked.jpg" TargetMode="External"/><Relationship Id="rId49" Type="http://schemas.openxmlformats.org/officeDocument/2006/relationships/image" Target="https://cdn.kscope.io/box-unchecked.jpg" TargetMode="External"/><Relationship Id="rId50" Type="http://schemas.openxmlformats.org/officeDocument/2006/relationships/image" Target="https://cdn.kscope.io/box-unchecked.jpg" TargetMode="External"/><Relationship Id="rId51" Type="http://schemas.openxmlformats.org/officeDocument/2006/relationships/image" Target="https://cdn.kscope.io/box-unchecked.jpg" TargetMode="External"/><Relationship Id="rId52" Type="http://schemas.openxmlformats.org/officeDocument/2006/relationships/image" Target="https://cdn.kscope.io/box-unchecked.jpg" TargetMode="External"/><Relationship Id="rId53" Type="http://schemas.openxmlformats.org/officeDocument/2006/relationships/image" Target="https://cdn.kscope.io/box-unchecked.jpg" TargetMode="External"/><Relationship Id="rId54" Type="http://schemas.openxmlformats.org/officeDocument/2006/relationships/image" Target="https://cdn.kscope.io/box-unchecked.jpg" TargetMode="External"/><Relationship Id="rId55" Type="http://schemas.openxmlformats.org/officeDocument/2006/relationships/image" Target="https://cdn.kscope.io/box-unchecked.jpg" TargetMode="External"/><Relationship Id="rId56" Type="http://schemas.openxmlformats.org/officeDocument/2006/relationships/image" Target="https://cdn.kscope.io/box-unchecked.jpg" TargetMode="External"/><Relationship Id="rId57" Type="http://schemas.openxmlformats.org/officeDocument/2006/relationships/image" Target="https://cdn.kscope.io/box-unchecked.jpg" TargetMode="External"/><Relationship Id="rId58" Type="http://schemas.openxmlformats.org/officeDocument/2006/relationships/image" Target="https://cdn.kscope.io/box-unchecked.jpg" TargetMode="External"/><Relationship Id="rId59" Type="http://schemas.openxmlformats.org/officeDocument/2006/relationships/image" Target="https://cdn.kscope.io/box-unchecked.jpg" TargetMode="External"/><Relationship Id="rId60" Type="http://schemas.openxmlformats.org/officeDocument/2006/relationships/image" Target="https://cdn.kscope.io/box-unchecked.jpg" TargetMode="External"/><Relationship Id="rId61" Type="http://schemas.openxmlformats.org/officeDocument/2006/relationships/image" Target="https://cdn.kscope.io/box-unchecked.jpg" TargetMode="External"/><Relationship Id="rId62" Type="http://schemas.openxmlformats.org/officeDocument/2006/relationships/image" Target="https://cdn.kscope.io/box-unchecked.jpg" TargetMode="External"/><Relationship Id="rId63" Type="http://schemas.openxmlformats.org/officeDocument/2006/relationships/image" Target="https://cdn.kscope.io/box-unchecked.jpg" TargetMode="External"/><Relationship Id="rId64" Type="http://schemas.openxmlformats.org/officeDocument/2006/relationships/image" Target="https://cdn.kscope.io/box-checked.jpg" TargetMode="External"/><Relationship Id="rId65" Type="http://schemas.openxmlformats.org/officeDocument/2006/relationships/fontTable" Target="fontTable.xml"/><Relationship Id="rId6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3599</Words>
  <Characters>18801</Characters>
  <CharactersWithSpaces>22069</CharactersWithSpaces>
  <Paragraphs>896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