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471871202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Jeffrey Ferguson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Carlyle Group, 1001 Pennsylvania Avenue, NW, Suite 220S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729-5626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Carlyle Holdings I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Carlyle Holdings I GP Sub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1,088,310.00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Carlyle Holdings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235"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8979"/>
          </w:cols>
          <w:pgMar w:left="320" w:top="112" w:right="1440" w:bottom="235"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CG Subsidiary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567"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567" w:right="1440"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 Group, L.L.C.</w:t>
      </w:r>
    </w:p>
    <w:p>
      <w:pPr>
        <w:spacing w:after="0" w:line="2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567" w:right="1440" w:bottom="0" w:gutter="0" w:footer="0" w:header="0"/>
          <w:type w:val="continuous"/>
        </w:sectPr>
      </w:pPr>
    </w:p>
    <w:bookmarkStart w:id="5" w:name="page6"/>
    <w:bookmarkEnd w:id="5"/>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Carlyle Investment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139"/>
          </w:cols>
          <w:pgMar w:left="320" w:top="126" w:right="1440"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71" w:lineRule="auto"/>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Carlyle Genesis UK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ectPr>
          <w:pgSz w:w="11900" w:h="16838" w:orient="portrait"/>
          <w:cols w:equalWidth="0" w:num="2">
            <w:col w:w="1100" w:space="60"/>
            <w:col w:w="8979"/>
          </w:cols>
          <w:pgMar w:left="320" w:top="111" w:right="1440" w:bottom="0" w:gutter="0" w:footer="0" w:header="0"/>
          <w:type w:val="continuous"/>
        </w:sectPr>
      </w:pPr>
    </w:p>
    <w:bookmarkStart w:id="7" w:name="page8"/>
    <w:bookmarkEnd w:id="7"/>
    <w:p>
      <w:pPr>
        <w:ind w:left="1160" w:right="3479"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1,088,310.00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Abingworth LLP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8979"/>
          </w:cols>
          <w:pgMar w:left="320" w:top="111" w:right="1440" w:bottom="0" w:gutter="0" w:footer="0" w:header="0"/>
          <w:type w:val="continuous"/>
        </w:sectPr>
      </w:pPr>
    </w:p>
    <w:bookmarkStart w:id="8" w:name="page9"/>
    <w:bookmarkEnd w:id="8"/>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Abingworth Bioventures VII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1094"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1,088,310.00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1,088,310.00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109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Voting Common Stock, par value $0.0001 per share</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Jasper Therapeutics, Inc.</w:t>
      </w:r>
    </w:p>
    <w:p>
      <w:pPr>
        <w:sectPr>
          <w:pgSz w:w="11900" w:h="16857" w:orient="portrait"/>
          <w:cols w:equalWidth="0" w:num="1">
            <w:col w:w="10099"/>
          </w:cols>
          <w:pgMar w:left="360" w:top="1094" w:right="1440" w:bottom="0" w:gutter="0" w:footer="0" w:header="0"/>
          <w:type w:val="continuous"/>
        </w:sectPr>
      </w:pPr>
    </w:p>
    <w:bookmarkStart w:id="9" w:name="page10"/>
    <w:bookmarkEnd w:id="9"/>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2200 Bridge Pkwy, Suite #102, Redwood City, CALIFORNIA , 94065.</w:t>
      </w:r>
    </w:p>
    <w:p>
      <w:pPr>
        <w:spacing w:after="0" w:line="44"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4 to Schedule 13D ("Amendment No. 4") amends and supplements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originally filed with the United States Securities and Exchange Commission (the "SEC") on October 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2021 (as amended to date, the "Schedule 13D"), relating to the shares of voting common stock, par value $0.0001 per share (the "Common Stock"), of Jasper Therapeutics, Inc., a Delaware corporation (the "Issuer"). Capitalized terms</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used herein without definition shall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following sets forth, as of the date of this Schedule 13D, the aggregate number of shares of Common Stock and percentage of Common Stock beneficially owned by each of the Reporting Persons, based on 27,984,039 shares of Common Stock outstanding as of November 6, 2025, as disclosed in the Issuer's Quarterly Report on Form 10-Q filed with the SEC on November 10, 2025. Abingworth Bioventures VII LP is the beneficial owner of 1,088,310 shares of Common Stock, or approximately 3.8% of the shares of Common Stock outstanding, which include (i) 1,066,189 shares of Common Stock held of record by Abingworth Bioventures VII LP, (ii) 2,117 shares of Common Stock held for the benefit of Abingworth Bioventures VII LP and (iii) 20,004 shares of Common Stock underlying stock options held for the</w:t>
      </w:r>
    </w:p>
    <w:p>
      <w:pPr>
        <w:spacing w:after="0" w:line="4" w:lineRule="exact"/>
        <w:rPr>
          <w:sz w:val="20"/>
          <w:szCs w:val="20"/>
          <w:color w:val="auto"/>
        </w:rPr>
      </w:pPr>
    </w:p>
    <w:p>
      <w:pPr>
        <w:ind w:left="920" w:right="16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benefit of Abingworth Bioventures VII LP.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managing member of Carlyle Investment Management, L.L.C., which is the sole member of Carlyle Genesis UK LLC, which is the principal member of Abingworth LLP. Abingworth Bioventures VII LP has delegated to Abingworth LLP all investment and dispositive power over the securities held of record by Abingworth Bioventures VII LP. Accordingly, each of the foregoing entities may be deemed to share beneficial ownership of the securities held of record by Abingworth Bioventures VII LP, but each disclaims beneficial ownership of such securities.</w:t>
      </w:r>
    </w:p>
    <w:p>
      <w:pPr>
        <w:spacing w:after="0" w:line="9" w:lineRule="exact"/>
        <w:rPr>
          <w:rFonts w:ascii="Times New Roman" w:cs="Times New Roman" w:eastAsia="Times New Roman" w:hAnsi="Times New Roman"/>
          <w:sz w:val="43"/>
          <w:szCs w:val="43"/>
          <w:color w:val="auto"/>
          <w:vertAlign w:val="subscript"/>
        </w:rPr>
      </w:pPr>
    </w:p>
    <w:p>
      <w:pPr>
        <w:ind w:left="920" w:hanging="912"/>
        <w:spacing w:after="0" w:line="183" w:lineRule="auto"/>
        <w:tabs>
          <w:tab w:leader="none" w:pos="920" w:val="left"/>
        </w:tabs>
        <w:numPr>
          <w:ilvl w:val="0"/>
          <w:numId w:val="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Sole power to vote or to direct the vote: 0 Shared power to vote or to direct the vote: 1,088,310 Sole power to dispose</w:t>
      </w:r>
    </w:p>
    <w:p>
      <w:pPr>
        <w:ind w:left="92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or to direct the disposition: 0 Shared power to dispose or to direct the disposition: 1,088,310</w:t>
      </w:r>
    </w:p>
    <w:p>
      <w:pPr>
        <w:spacing w:after="0" w:line="20" w:lineRule="exact"/>
        <w:rPr>
          <w:rFonts w:ascii="Times New Roman" w:cs="Times New Roman" w:eastAsia="Times New Roman" w:hAnsi="Times New Roman"/>
          <w:sz w:val="32"/>
          <w:szCs w:val="32"/>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60 days, the Reporting Persons have not effected any transactions with respect to the Common Stock.</w:t>
      </w:r>
    </w:p>
    <w:p>
      <w:pPr>
        <w:spacing w:after="0" w:line="55"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the date hereof, the Reporting Persons ceased to be the beneficial owners of more than five percent of the outstanding shares of Common Stock.</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152"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Anne K. Frederick, Corporate Secretary</w:t>
      </w:r>
    </w:p>
    <w:p>
      <w:pPr>
        <w:spacing w:after="0" w:line="44"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Carlyle Holdings I GP Inc.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Carlyle Holdings I GP Sub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Carlyle Holdings I GP Inc., its sole member,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 Anne K. Frederick</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Carlyle Holdings 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CG Subsidiary Holdings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ectPr>
          <w:pgSz w:w="11900" w:h="16838" w:orient="portrait"/>
          <w:cols w:equalWidth="0" w:num="1">
            <w:col w:w="11160"/>
          </w:cols>
          <w:pgMar w:left="360" w:top="111" w:right="379" w:bottom="0" w:gutter="0" w:footer="0" w:header="0"/>
        </w:sectPr>
      </w:pPr>
    </w:p>
    <w:bookmarkStart w:id="10" w:name="page11"/>
    <w:bookmarkEnd w:id="10"/>
    <w:p>
      <w:pPr>
        <w:ind w:left="358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5"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TC Group,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Carlyle Investment Management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Anne K. Frederick</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Carlyle Genesis UK LLC</w:t>
      </w:r>
    </w:p>
    <w:p>
      <w:pPr>
        <w:jc w:val="center"/>
        <w:ind w:left="5360"/>
        <w:spacing w:after="0"/>
        <w:tabs>
          <w:tab w:leader="none" w:pos="18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Carlyle Investment Management L.L.C., its</w:t>
      </w:r>
    </w:p>
    <w:p>
      <w:pPr>
        <w:spacing w:after="0" w:line="1"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22"/>
          <w:szCs w:val="22"/>
          <w:color w:val="auto"/>
        </w:rPr>
        <w:t>sole member, /s/ Anne K. Frederick</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Anne K. Frederick, Managing Director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Abingworth LLP</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Emma O'Reilly</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Emma O'Reilly, Authorized Signatory</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Abingworth Bioventures VII LP</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Emma O'Reilly</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Emma O'Reilly, Authorized Signatory</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sectPr>
      <w:pgSz w:w="11900" w:h="16838" w:orient="portrait"/>
      <w:cols w:equalWidth="0" w:num="1">
        <w:col w:w="9800"/>
      </w:cols>
      <w:pgMar w:left="1440" w:top="11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7"/>
      <w:numFmt w:val="bullet"/>
      <w:start w:val="1"/>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2026-02-18T16:34:38Z</dcterms:created>
  <dcterms:modified xsi:type="dcterms:W3CDTF">2026-02-18T16:34:38Z</dcterms:modified>
</cp:coreProperties>
</file>