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21"/>
                <w:szCs w:val="21"/>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CAGP, LTD.</w:t>
              </w:r>
            </w:hyperlink>
          </w:p>
        </w:tc>
        <w:tc>
          <w:tcPr>
            <w:tcW w:w="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gridSpan w:val="2"/>
          </w:tcPr>
          <w:p>
            <w:pPr>
              <w:spacing w:after="0" w:line="189" w:lineRule="exact"/>
              <w:rPr>
                <w:rFonts w:ascii="Arial" w:cs="Arial" w:eastAsia="Arial" w:hAnsi="Arial"/>
                <w:sz w:val="21"/>
                <w:szCs w:val="21"/>
                <w:color w:val="0000EE"/>
                <w:w w:val="98"/>
              </w:rPr>
            </w:pPr>
            <w:hyperlink r:id="rId13">
              <w:r>
                <w:rPr>
                  <w:rFonts w:ascii="Arial" w:cs="Arial" w:eastAsia="Arial" w:hAnsi="Arial"/>
                  <w:sz w:val="21"/>
                  <w:szCs w:val="21"/>
                  <w:color w:val="0000EE"/>
                  <w:w w:val="98"/>
                </w:rPr>
                <w:t xml:space="preserve">CHINA RECYCLING ENERGY CORP </w:t>
              </w:r>
            </w:hyperlink>
            <w:r>
              <w:rPr>
                <w:rFonts w:ascii="Arial" w:cs="Arial" w:eastAsia="Arial" w:hAnsi="Arial"/>
                <w:sz w:val="21"/>
                <w:szCs w:val="21"/>
                <w:color w:val="000000"/>
                <w:w w:val="98"/>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52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CREG </w:t>
            </w:r>
            <w:r>
              <w:rPr>
                <w:rFonts w:ascii="Arial" w:cs="Arial" w:eastAsia="Arial" w:hAnsi="Arial"/>
                <w:sz w:val="21"/>
                <w:szCs w:val="21"/>
                <w:color w:val="000000"/>
              </w:rPr>
              <w:t>]</w:t>
            </w:r>
          </w:p>
        </w:tc>
        <w:tc>
          <w:tcPr>
            <w:tcW w:w="1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tcBorders>
              <w:top w:val="single" w:sz="8" w:color="0000EE"/>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(Last)</w:t>
            </w:r>
          </w:p>
        </w:tc>
        <w:tc>
          <w:tcPr>
            <w:tcW w:w="900" w:type="dxa"/>
            <w:vAlign w:val="bottom"/>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101" w:lineRule="exact"/>
        <w:rPr>
          <w:sz w:val="20"/>
          <w:szCs w:val="20"/>
          <w:color w:val="auto"/>
        </w:rPr>
      </w:pPr>
    </w:p>
    <w:p>
      <w:pPr>
        <w:sectPr>
          <w:pgSz w:w="11900" w:h="16838" w:orient="portrait"/>
          <w:cols w:equalWidth="0" w:num="2">
            <w:col w:w="7720" w:space="33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INTERTRUST CORPORATE SERVICES</w:t>
            </w:r>
          </w:p>
        </w:tc>
        <w:tc>
          <w:tcPr>
            <w:tcW w:w="80" w:type="dxa"/>
            <w:vAlign w:val="bottom"/>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gridSpan w:val="8"/>
            <w:vMerge w:val="restart"/>
          </w:tcPr>
          <w:p>
            <w:pPr>
              <w:ind w:left="80"/>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(CAYMAN) LIMITED, 190 ELGIN AVENUE</w:t>
            </w:r>
          </w:p>
        </w:tc>
        <w:tc>
          <w:tcPr>
            <w:tcW w:w="80" w:type="dxa"/>
            <w:vAlign w:val="bottom"/>
          </w:tcPr>
          <w:p>
            <w:pPr>
              <w:spacing w:after="0"/>
              <w:rPr>
                <w:sz w:val="6"/>
                <w:szCs w:val="6"/>
                <w:color w:val="auto"/>
              </w:rPr>
            </w:pPr>
          </w:p>
        </w:tc>
        <w:tc>
          <w:tcPr>
            <w:tcW w:w="3060" w:type="dxa"/>
            <w:vAlign w:val="bottom"/>
            <w:gridSpan w:val="8"/>
            <w:vMerge w:val="continue"/>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continue"/>
          </w:tcPr>
          <w:p>
            <w:pPr>
              <w:spacing w:after="0"/>
              <w:rPr>
                <w:sz w:val="19"/>
                <w:szCs w:val="19"/>
                <w:color w:val="auto"/>
              </w:rPr>
            </w:pPr>
          </w:p>
        </w:tc>
        <w:tc>
          <w:tcPr>
            <w:tcW w:w="1520" w:type="dxa"/>
            <w:vAlign w:val="bottom"/>
            <w:gridSpan w:val="7"/>
          </w:tcPr>
          <w:p>
            <w:pPr>
              <w:ind w:left="160"/>
              <w:spacing w:after="0"/>
              <w:rPr>
                <w:sz w:val="20"/>
                <w:szCs w:val="20"/>
                <w:color w:val="auto"/>
              </w:rPr>
            </w:pPr>
            <w:r>
              <w:rPr>
                <w:rFonts w:ascii="Arial" w:cs="Arial" w:eastAsia="Arial" w:hAnsi="Arial"/>
                <w:sz w:val="18"/>
                <w:szCs w:val="18"/>
                <w:color w:val="0000FF"/>
              </w:rPr>
              <w:t>09/05/2014</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5"/>
                <w:szCs w:val="5"/>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0000FF"/>
                <w:w w:val="88"/>
              </w:rPr>
              <w:t>GEORGE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gridSpan w:val="9"/>
            <w:vMerge w:val="continue"/>
          </w:tcPr>
          <w:p>
            <w:pPr>
              <w:spacing w:after="0"/>
              <w:rPr>
                <w:sz w:val="11"/>
                <w:szCs w:val="11"/>
                <w:color w:val="auto"/>
              </w:rPr>
            </w:pPr>
          </w:p>
        </w:tc>
        <w:tc>
          <w:tcPr>
            <w:tcW w:w="44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0000FF"/>
              </w:rPr>
              <w:t>TOWN,</w:t>
            </w: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8"/>
                <w:szCs w:val="18"/>
                <w:color w:val="0000FF"/>
              </w:rPr>
              <w:t>E9</w:t>
            </w: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KY1-9005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0000FF"/>
              </w:rPr>
              <w:t>GRAND</w:t>
            </w:r>
          </w:p>
        </w:tc>
        <w:tc>
          <w:tcPr>
            <w:tcW w:w="40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3000" w:type="dxa"/>
            <w:vAlign w:val="bottom"/>
            <w:gridSpan w:val="5"/>
          </w:tcPr>
          <w:p>
            <w:pPr>
              <w:ind w:left="200"/>
              <w:spacing w:after="0" w:line="14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sz w:val="20"/>
                <w:szCs w:val="20"/>
                <w:color w:val="auto"/>
              </w:rPr>
            </w:pPr>
            <w:r>
              <w:rPr>
                <w:rFonts w:ascii="Arial" w:cs="Arial" w:eastAsia="Arial" w:hAnsi="Arial"/>
                <w:sz w:val="18"/>
                <w:szCs w:val="18"/>
                <w:color w:val="0000FF"/>
              </w:rPr>
              <w:t>CAYMAN</w:t>
            </w: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2"/>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40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9"/>
          </w:tcPr>
          <w:p>
            <w:pPr>
              <w:jc w:val="center"/>
              <w:ind w:left="14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4"/>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40" w:type="dxa"/>
            <w:vAlign w:val="bottom"/>
            <w:gridSpan w:val="4"/>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7"/>
              </w:rPr>
              <w:t>Common Stock $0.001 par value</w:t>
            </w:r>
          </w:p>
        </w:tc>
        <w:tc>
          <w:tcPr>
            <w:tcW w:w="1640" w:type="dxa"/>
            <w:vAlign w:val="bottom"/>
            <w:gridSpan w:val="4"/>
            <w:vMerge w:val="restart"/>
          </w:tcPr>
          <w:p>
            <w:pPr>
              <w:ind w:left="680"/>
              <w:spacing w:after="0"/>
              <w:rPr>
                <w:sz w:val="20"/>
                <w:szCs w:val="20"/>
                <w:color w:val="auto"/>
              </w:rPr>
            </w:pPr>
            <w:r>
              <w:rPr>
                <w:rFonts w:ascii="Arial" w:cs="Arial" w:eastAsia="Arial" w:hAnsi="Arial"/>
                <w:sz w:val="18"/>
                <w:szCs w:val="18"/>
                <w:color w:val="0000FF"/>
              </w:rPr>
              <w:t>09/05/2014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18,027</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640" w:type="dxa"/>
            <w:vAlign w:val="bottom"/>
            <w:gridSpan w:val="3"/>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240" w:type="dxa"/>
            <w:vAlign w:val="bottom"/>
          </w:tcPr>
          <w:p>
            <w:pPr>
              <w:spacing w:after="0"/>
              <w:rPr>
                <w:sz w:val="22"/>
                <w:szCs w:val="22"/>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10,629,758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7"/>
              </w:rPr>
              <w:t>Common Stock $0.001 par value</w:t>
            </w:r>
          </w:p>
        </w:tc>
        <w:tc>
          <w:tcPr>
            <w:tcW w:w="1640" w:type="dxa"/>
            <w:vAlign w:val="bottom"/>
            <w:gridSpan w:val="4"/>
            <w:vMerge w:val="restart"/>
          </w:tcPr>
          <w:p>
            <w:pPr>
              <w:ind w:left="680"/>
              <w:spacing w:after="0"/>
              <w:rPr>
                <w:sz w:val="20"/>
                <w:szCs w:val="20"/>
                <w:color w:val="auto"/>
              </w:rPr>
            </w:pPr>
            <w:r>
              <w:rPr>
                <w:rFonts w:ascii="Arial" w:cs="Arial" w:eastAsia="Arial" w:hAnsi="Arial"/>
                <w:sz w:val="18"/>
                <w:szCs w:val="18"/>
                <w:color w:val="0000FF"/>
              </w:rPr>
              <w:t>09/08/2014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77,577</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1.5081</w:t>
            </w:r>
            <w:r>
              <w:rPr>
                <w:rFonts w:ascii="Arial" w:cs="Arial" w:eastAsia="Arial" w:hAnsi="Arial"/>
                <w:sz w:val="22"/>
                <w:szCs w:val="22"/>
                <w:color w:val="008000"/>
                <w:w w:val="96"/>
                <w:vertAlign w:val="superscript"/>
              </w:rPr>
              <w:t>(1)</w:t>
            </w:r>
          </w:p>
        </w:tc>
        <w:tc>
          <w:tcPr>
            <w:tcW w:w="122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10,552,181</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8"/>
          </w:tcPr>
          <w:p>
            <w:pPr>
              <w:jc w:val="center"/>
              <w:ind w:left="88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20" w:type="dxa"/>
            <w:vAlign w:val="bottom"/>
            <w:gridSpan w:val="15"/>
          </w:tcPr>
          <w:p>
            <w:pPr>
              <w:jc w:val="center"/>
              <w:ind w:left="5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00" w:type="dxa"/>
            <w:vAlign w:val="bottom"/>
          </w:tcPr>
          <w:p>
            <w:pPr>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CAGP, LTD.</w:t>
              </w:r>
            </w:hyperlink>
          </w:p>
        </w:tc>
        <w:tc>
          <w:tcPr>
            <w:tcW w:w="1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INTERTRUST CORPORATE SERVICES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(CAYMAN) LIMITED, 190 ELGIN AVENUE</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GEORGE TOWN,</w:t>
      </w:r>
    </w:p>
    <w:p>
      <w:pPr>
        <w:spacing w:after="0" w:line="1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GRAND</w:t>
      </w:r>
      <w:r>
        <w:rPr>
          <w:sz w:val="20"/>
          <w:szCs w:val="20"/>
          <w:color w:val="auto"/>
        </w:rPr>
        <w:tab/>
      </w:r>
      <w:r>
        <w:rPr>
          <w:rFonts w:ascii="Arial" w:cs="Arial" w:eastAsia="Arial" w:hAnsi="Arial"/>
          <w:sz w:val="18"/>
          <w:szCs w:val="18"/>
          <w:color w:val="0000FF"/>
        </w:rPr>
        <w:t>E9</w:t>
      </w:r>
      <w:r>
        <w:rPr>
          <w:sz w:val="20"/>
          <w:szCs w:val="20"/>
          <w:color w:val="auto"/>
        </w:rPr>
        <w:tab/>
      </w:r>
      <w:r>
        <w:rPr>
          <w:rFonts w:ascii="Arial" w:cs="Arial" w:eastAsia="Arial" w:hAnsi="Arial"/>
          <w:sz w:val="16"/>
          <w:szCs w:val="16"/>
          <w:color w:val="0000FF"/>
        </w:rPr>
        <w:t>KY1-9005</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CAYMAN</w:t>
      </w:r>
    </w:p>
    <w:p>
      <w:pPr>
        <w:spacing w:after="0" w:line="33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TC Group Cayman Investment Holdings, L.P.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INTERTRUST CORPORATE SERVICES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(CAYMAN) LIMITED, 190 ELGIN AVENUE</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GEORGE TOWN,  E9</w:t>
      </w:r>
      <w:r>
        <w:rPr>
          <w:sz w:val="20"/>
          <w:szCs w:val="20"/>
          <w:color w:val="auto"/>
        </w:rPr>
        <w:tab/>
      </w:r>
      <w:r>
        <w:rPr>
          <w:rFonts w:ascii="Arial" w:cs="Arial" w:eastAsia="Arial" w:hAnsi="Arial"/>
          <w:sz w:val="16"/>
          <w:szCs w:val="16"/>
          <w:color w:val="0000FF"/>
        </w:rPr>
        <w:t>KY1-9005</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color w:val="0000FF"/>
        </w:rPr>
        <w:t>GRAND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-125730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0000FF"/>
        </w:rPr>
        <w:t>CAYMAN</w:t>
      </w:r>
    </w:p>
    <w:p>
      <w:pPr>
        <w:spacing w:after="0" w:line="335"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TC Group Cayman Investment Holdings Sub L.P.</w:t>
        </w:r>
      </w:hyperlink>
    </w:p>
    <w:p>
      <w:pPr>
        <w:spacing w:after="0" w:line="352"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C/O INTERTRUST CORPORATE SERVICES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(CAYMAN) LIMITED, 190 ELGIN AVENUE</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GEORGE TOWN,</w:t>
      </w:r>
    </w:p>
    <w:p>
      <w:pPr>
        <w:spacing w:after="0" w:line="15"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8"/>
          <w:szCs w:val="18"/>
          <w:color w:val="0000FF"/>
        </w:rPr>
        <w:t>GRAND</w:t>
      </w:r>
      <w:r>
        <w:rPr>
          <w:sz w:val="20"/>
          <w:szCs w:val="20"/>
          <w:color w:val="auto"/>
        </w:rPr>
        <w:tab/>
      </w:r>
      <w:r>
        <w:rPr>
          <w:rFonts w:ascii="Arial" w:cs="Arial" w:eastAsia="Arial" w:hAnsi="Arial"/>
          <w:sz w:val="18"/>
          <w:szCs w:val="18"/>
          <w:color w:val="0000FF"/>
        </w:rPr>
        <w:t>E9</w:t>
      </w:r>
      <w:r>
        <w:rPr>
          <w:sz w:val="20"/>
          <w:szCs w:val="20"/>
          <w:color w:val="auto"/>
        </w:rPr>
        <w:tab/>
      </w:r>
      <w:r>
        <w:rPr>
          <w:rFonts w:ascii="Arial" w:cs="Arial" w:eastAsia="Arial" w:hAnsi="Arial"/>
          <w:sz w:val="16"/>
          <w:szCs w:val="16"/>
          <w:color w:val="0000FF"/>
        </w:rPr>
        <w:t>KY1-9005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CAYMAN</w:t>
      </w:r>
    </w:p>
    <w:p>
      <w:pPr>
        <w:spacing w:after="0" w:line="335"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CAGP GENERAL PARTNER, L.P.</w:t>
        </w:r>
      </w:hyperlink>
    </w:p>
    <w:p>
      <w:pPr>
        <w:spacing w:after="0" w:line="317"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C/O INTERTRUST CORPORATE SERVICES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(CAYMAN) LIMITED, 190 ELGIN AVENUE</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GEORGE TOWN,</w:t>
      </w:r>
    </w:p>
    <w:p>
      <w:pPr>
        <w:spacing w:after="0" w:line="15"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8"/>
          <w:szCs w:val="18"/>
          <w:color w:val="0000FF"/>
        </w:rPr>
        <w:t>GRAND</w:t>
      </w:r>
      <w:r>
        <w:rPr>
          <w:sz w:val="20"/>
          <w:szCs w:val="20"/>
          <w:color w:val="auto"/>
        </w:rPr>
        <w:tab/>
      </w:r>
      <w:r>
        <w:rPr>
          <w:rFonts w:ascii="Arial" w:cs="Arial" w:eastAsia="Arial" w:hAnsi="Arial"/>
          <w:sz w:val="18"/>
          <w:szCs w:val="18"/>
          <w:color w:val="0000FF"/>
        </w:rPr>
        <w:t>E9</w:t>
      </w:r>
      <w:r>
        <w:rPr>
          <w:sz w:val="20"/>
          <w:szCs w:val="20"/>
          <w:color w:val="auto"/>
        </w:rPr>
        <w:tab/>
      </w:r>
      <w:r>
        <w:rPr>
          <w:rFonts w:ascii="Arial" w:cs="Arial" w:eastAsia="Arial" w:hAnsi="Arial"/>
          <w:sz w:val="16"/>
          <w:szCs w:val="16"/>
          <w:color w:val="0000FF"/>
        </w:rPr>
        <w:t>KY1-9005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CAYMAN</w:t>
      </w:r>
    </w:p>
    <w:p>
      <w:pPr>
        <w:spacing w:after="0" w:line="335"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CARLYLE ASIA GROWTH PARTNERS III,</w:t>
        </w:r>
      </w:hyperlink>
    </w:p>
    <w:p>
      <w:pPr>
        <w:spacing w:after="0" w:line="1" w:lineRule="exact"/>
        <w:rPr>
          <w:sz w:val="20"/>
          <w:szCs w:val="20"/>
          <w:color w:val="auto"/>
        </w:rPr>
      </w:pPr>
    </w:p>
    <w:p>
      <w:pPr>
        <w:ind w:left="4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L.P.</w:t>
        </w:r>
      </w:hyperlink>
    </w:p>
    <w:p>
      <w:pPr>
        <w:spacing w:after="0" w:line="317"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C/O INTERTRUST CORPORATE SERVICES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(CAYMAN) LIMITED, 190 ELGIN AVENUE</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GEORGE TOWN,</w:t>
      </w:r>
    </w:p>
    <w:p>
      <w:pPr>
        <w:spacing w:after="0" w:line="15"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8"/>
          <w:szCs w:val="18"/>
          <w:color w:val="0000FF"/>
        </w:rPr>
        <w:t>GRAND</w:t>
      </w:r>
      <w:r>
        <w:rPr>
          <w:sz w:val="20"/>
          <w:szCs w:val="20"/>
          <w:color w:val="auto"/>
        </w:rPr>
        <w:tab/>
      </w:r>
      <w:r>
        <w:rPr>
          <w:rFonts w:ascii="Arial" w:cs="Arial" w:eastAsia="Arial" w:hAnsi="Arial"/>
          <w:sz w:val="18"/>
          <w:szCs w:val="18"/>
          <w:color w:val="0000FF"/>
        </w:rPr>
        <w:t>E9</w:t>
      </w:r>
      <w:r>
        <w:rPr>
          <w:sz w:val="20"/>
          <w:szCs w:val="20"/>
          <w:color w:val="auto"/>
        </w:rPr>
        <w:tab/>
      </w:r>
      <w:r>
        <w:rPr>
          <w:rFonts w:ascii="Arial" w:cs="Arial" w:eastAsia="Arial" w:hAnsi="Arial"/>
          <w:sz w:val="16"/>
          <w:szCs w:val="16"/>
          <w:color w:val="0000FF"/>
        </w:rPr>
        <w:t>KY1-9005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CAYMAN</w:t>
      </w:r>
    </w:p>
    <w:p>
      <w:pPr>
        <w:spacing w:after="0" w:line="335"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CAGP III CO-INVESTMENT, L.P.</w:t>
        </w:r>
      </w:hyperlink>
    </w:p>
    <w:p>
      <w:pPr>
        <w:spacing w:after="0" w:line="317"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C/O INTERTRUST CORPORATE SERVICES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(CAYMAN) LIMITED, 190 ELGIN AVENUE</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GEORGE TOWN,</w:t>
      </w:r>
    </w:p>
    <w:p>
      <w:pPr>
        <w:spacing w:after="0" w:line="15"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8"/>
          <w:szCs w:val="18"/>
          <w:color w:val="0000FF"/>
        </w:rPr>
        <w:t>GRAND</w:t>
      </w:r>
      <w:r>
        <w:rPr>
          <w:sz w:val="20"/>
          <w:szCs w:val="20"/>
          <w:color w:val="auto"/>
        </w:rPr>
        <w:tab/>
      </w:r>
      <w:r>
        <w:rPr>
          <w:rFonts w:ascii="Arial" w:cs="Arial" w:eastAsia="Arial" w:hAnsi="Arial"/>
          <w:sz w:val="18"/>
          <w:szCs w:val="18"/>
          <w:color w:val="0000FF"/>
        </w:rPr>
        <w:t>E9</w:t>
      </w:r>
      <w:r>
        <w:rPr>
          <w:sz w:val="20"/>
          <w:szCs w:val="20"/>
          <w:color w:val="auto"/>
        </w:rPr>
        <w:tab/>
      </w:r>
      <w:r>
        <w:rPr>
          <w:rFonts w:ascii="Arial" w:cs="Arial" w:eastAsia="Arial" w:hAnsi="Arial"/>
          <w:sz w:val="16"/>
          <w:szCs w:val="16"/>
          <w:color w:val="0000FF"/>
        </w:rPr>
        <w:t>KY1-9005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CAYMAN</w:t>
      </w:r>
    </w:p>
    <w:p>
      <w:pPr>
        <w:spacing w:after="0" w:line="335"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Carlyle Group Management L.L.C.</w:t>
        </w:r>
      </w:hyperlink>
    </w:p>
    <w:p>
      <w:pPr>
        <w:spacing w:after="0" w:line="317" w:lineRule="exact"/>
        <w:rPr>
          <w:sz w:val="20"/>
          <w:szCs w:val="20"/>
          <w:color w:val="auto"/>
        </w:rPr>
      </w:pPr>
    </w:p>
    <w:p>
      <w:pPr>
        <w:ind w:left="40"/>
        <w:spacing w:after="0"/>
        <w:tabs>
          <w:tab w:leader="none" w:pos="1480" w:val="left"/>
          <w:tab w:leader="none" w:pos="29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C/O THE CARLYLE GROUP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0000FF"/>
        </w:rPr>
        <w:t>1001 PENNSYLVANIA AVE. NW, SUITE 220S</w:t>
      </w:r>
    </w:p>
    <w:p>
      <w:pPr>
        <w:sectPr>
          <w:pgSz w:w="11900" w:h="16838" w:orient="portrait"/>
          <w:cols w:equalWidth="0" w:num="1">
            <w:col w:w="10139"/>
          </w:cols>
          <w:pgMar w:left="320" w:top="131" w:right="1440" w:bottom="0" w:gutter="0" w:footer="0" w:header="0"/>
        </w:sect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0139"/>
          </w:cols>
          <w:pgMar w:left="320" w:top="13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WASHINGTON</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DC</w:t>
            </w:r>
          </w:p>
        </w:tc>
        <w:tc>
          <w:tcPr>
            <w:tcW w:w="1600" w:type="dxa"/>
            <w:vAlign w:val="bottom"/>
          </w:tcPr>
          <w:p>
            <w:pPr>
              <w:ind w:left="180"/>
              <w:spacing w:after="0"/>
              <w:rPr>
                <w:sz w:val="20"/>
                <w:szCs w:val="20"/>
                <w:color w:val="auto"/>
              </w:rPr>
            </w:pPr>
            <w:r>
              <w:rPr>
                <w:rFonts w:ascii="Arial" w:cs="Arial" w:eastAsia="Arial" w:hAnsi="Arial"/>
                <w:sz w:val="18"/>
                <w:szCs w:val="18"/>
                <w:color w:val="0000FF"/>
              </w:rPr>
              <w:t>20004</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Carlyle Group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-1156970</wp:posOffset>
            </wp:positionV>
            <wp:extent cx="2924175" cy="5955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924175" cy="595566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THE CARLYLE GROUP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1001 PENNSYLVANIA AVE. NW, SUITE 220S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WASHINGTON</w:t>
            </w:r>
          </w:p>
        </w:tc>
        <w:tc>
          <w:tcPr>
            <w:tcW w:w="1460" w:type="dxa"/>
            <w:vAlign w:val="bottom"/>
            <w:gridSpan w:val="2"/>
          </w:tcPr>
          <w:p>
            <w:pPr>
              <w:ind w:left="140"/>
              <w:spacing w:after="0"/>
              <w:rPr>
                <w:sz w:val="20"/>
                <w:szCs w:val="20"/>
                <w:color w:val="auto"/>
              </w:rPr>
            </w:pPr>
            <w:r>
              <w:rPr>
                <w:rFonts w:ascii="Arial" w:cs="Arial" w:eastAsia="Arial" w:hAnsi="Arial"/>
                <w:sz w:val="18"/>
                <w:szCs w:val="18"/>
                <w:color w:val="0000FF"/>
              </w:rPr>
              <w:t>DC</w:t>
            </w:r>
          </w:p>
        </w:tc>
        <w:tc>
          <w:tcPr>
            <w:tcW w:w="1560" w:type="dxa"/>
            <w:vAlign w:val="bottom"/>
          </w:tcPr>
          <w:p>
            <w:pPr>
              <w:ind w:left="140"/>
              <w:spacing w:after="0"/>
              <w:rPr>
                <w:sz w:val="20"/>
                <w:szCs w:val="20"/>
                <w:color w:val="auto"/>
              </w:rPr>
            </w:pPr>
            <w:r>
              <w:rPr>
                <w:rFonts w:ascii="Arial" w:cs="Arial" w:eastAsia="Arial" w:hAnsi="Arial"/>
                <w:sz w:val="18"/>
                <w:szCs w:val="18"/>
                <w:color w:val="0000FF"/>
              </w:rPr>
              <w:t>20004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3"/>
          </w:tcPr>
          <w:p>
            <w:pPr>
              <w:spacing w:after="0" w:line="224" w:lineRule="exact"/>
              <w:rPr>
                <w:rFonts w:ascii="Arial" w:cs="Arial" w:eastAsia="Arial" w:hAnsi="Arial"/>
                <w:sz w:val="22"/>
                <w:szCs w:val="22"/>
                <w:color w:val="0000EE"/>
                <w:w w:val="98"/>
              </w:rPr>
            </w:pPr>
            <w:hyperlink r:id="rId23">
              <w:r>
                <w:rPr>
                  <w:rFonts w:ascii="Arial" w:cs="Arial" w:eastAsia="Arial" w:hAnsi="Arial"/>
                  <w:sz w:val="22"/>
                  <w:szCs w:val="22"/>
                  <w:color w:val="0000EE"/>
                  <w:w w:val="98"/>
                </w:rPr>
                <w:t>Carlyle Holdings II GP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THE CARLYLE GROUP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1001 PENNSYLVANIA AVE. NW, SUITE 220S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WASHINGTON</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DC</w:t>
            </w:r>
          </w:p>
        </w:tc>
        <w:tc>
          <w:tcPr>
            <w:tcW w:w="1600" w:type="dxa"/>
            <w:vAlign w:val="bottom"/>
          </w:tcPr>
          <w:p>
            <w:pPr>
              <w:ind w:left="180"/>
              <w:spacing w:after="0"/>
              <w:rPr>
                <w:sz w:val="20"/>
                <w:szCs w:val="20"/>
                <w:color w:val="auto"/>
              </w:rPr>
            </w:pPr>
            <w:r>
              <w:rPr>
                <w:rFonts w:ascii="Arial" w:cs="Arial" w:eastAsia="Arial" w:hAnsi="Arial"/>
                <w:sz w:val="18"/>
                <w:szCs w:val="18"/>
                <w:color w:val="0000FF"/>
              </w:rPr>
              <w:t>20004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Carlyle Holdings II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THE CARLYLE GROUP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1001 PENNSYLVANIA AVE. NW, SUITE 220S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WASHINGTON</w:t>
            </w:r>
          </w:p>
        </w:tc>
        <w:tc>
          <w:tcPr>
            <w:tcW w:w="1080" w:type="dxa"/>
            <w:vAlign w:val="bottom"/>
          </w:tcPr>
          <w:p>
            <w:pPr>
              <w:ind w:left="140"/>
              <w:spacing w:after="0"/>
              <w:rPr>
                <w:sz w:val="20"/>
                <w:szCs w:val="20"/>
                <w:color w:val="auto"/>
              </w:rPr>
            </w:pPr>
            <w:r>
              <w:rPr>
                <w:rFonts w:ascii="Arial" w:cs="Arial" w:eastAsia="Arial" w:hAnsi="Arial"/>
                <w:sz w:val="18"/>
                <w:szCs w:val="18"/>
                <w:color w:val="0000FF"/>
              </w:rPr>
              <w:t>DC</w:t>
            </w:r>
          </w:p>
        </w:tc>
        <w:tc>
          <w:tcPr>
            <w:tcW w:w="1940" w:type="dxa"/>
            <w:vAlign w:val="bottom"/>
          </w:tcPr>
          <w:p>
            <w:pPr>
              <w:ind w:left="520"/>
              <w:spacing w:after="0"/>
              <w:rPr>
                <w:sz w:val="20"/>
                <w:szCs w:val="20"/>
                <w:color w:val="auto"/>
              </w:rPr>
            </w:pPr>
            <w:r>
              <w:rPr>
                <w:rFonts w:ascii="Arial" w:cs="Arial" w:eastAsia="Arial" w:hAnsi="Arial"/>
                <w:sz w:val="18"/>
                <w:szCs w:val="18"/>
                <w:color w:val="0000FF"/>
              </w:rPr>
              <w:t>20004</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shown is the weighted average prices of the shares sold in this transaction. The price range for this transaction is $1.50 to $1.51. The reporting person undertakes to provide, upon request by the staff of the Securities and Exchange Commission, the issuer, or a security holder of the issuer, full information regarding the number of shares sold at each separate price for this transaction.</w:t>
      </w: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Following the consummation of the transactions reported herein, Carlyle Asia Growth Partners III, L.P. and CAGP III Co-Investment, L.P. are the record holders of 10,102,784 and 449,397 shares, respectively, of Common Stock of China Recycling Energy Corporation. Carlyle Group Management L.L.C. is the general partner of The Carlyle Group L.P. which is a publicly traded entity listed on NASDAQ. The Carlyle Group L.P. is the managing member of Carlyle Holdings II GP L.L.C., which is the general partner of Carlyle Holdings II L.P., which is the general partner of TC Group Cayman Investment Holdings, L.P., which is the general partner of TC Group Cayman Investment Holdings Sub L.P., which is the sole shareholder of CAGP, Ltd., which is the general partner of CAGP General Partner, L.P., which is the general partner of each of Carlyle Asia Growth Partners III, L.P. and CAGP III Co-Investment, L.P.</w:t>
      </w:r>
    </w:p>
    <w:p>
      <w:pPr>
        <w:sectPr>
          <w:pgSz w:w="11900" w:h="16838" w:orient="portrait"/>
          <w:cols w:equalWidth="0" w:num="1">
            <w:col w:w="11340"/>
          </w:cols>
          <w:pgMar w:left="260" w:top="131" w:right="299" w:bottom="0" w:gutter="0" w:footer="0" w:header="0"/>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CAGP LTD. By: /s/Norma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9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Kuntz,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1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CARLYLE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08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8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/s/Norma Kuntz,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73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670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THE CARLYLE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9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/s/Norma Kuntz,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2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2908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CARLYLE HOLDING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112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/s/Norma Kuntz,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261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934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CARLYLE HOLDINGS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/s/Norma Kuntz,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2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2908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TC GROUP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610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0610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INVESTMENT HOLDINGS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52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 By: /s/Norma Kuntz,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33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934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TC GROUP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610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610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100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1000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SUB L.P. By: /s/Norma Kuntz,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79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3779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934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0000FF"/>
        </w:rPr>
        <w:t>09/09/2014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09/09/2014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09/09/2014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09/09/2014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09/09/2014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09/09/2014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09/09/2014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40" w:space="100"/>
            <w:col w:w="2200"/>
          </w:cols>
          <w:pgMar w:left="260" w:top="131"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6"/>
          <w:szCs w:val="16"/>
          <w:color w:val="0000FF"/>
        </w:rPr>
        <w:t>CAGP GENERAL PARTNER, 09/09/2014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957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L.P. By: /s/Norma Kuntz,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34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934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ectPr>
          <w:pgSz w:w="11900" w:h="16838" w:orient="portrait"/>
          <w:cols w:equalWidth="0" w:num="1">
            <w:col w:w="10320"/>
          </w:cols>
          <w:pgMar w:left="280" w:top="131" w:right="129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CARLYLE ASIA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081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081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PARTNERS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06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1061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/s/Norma Kuntz,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73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670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CAGP III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33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L.P. By: /s/Norma Kuntz,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3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934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color w:val="0000FF"/>
        </w:rPr>
        <w:t>09/09/2014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09/09/2014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40"/>
            <w:col w:w="1200"/>
          </w:cols>
          <w:pgMar w:left="280" w:top="131" w:right="129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2"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419253" TargetMode="External"/><Relationship Id="rId13" Type="http://schemas.openxmlformats.org/officeDocument/2006/relationships/hyperlink" Target="http://www.sec.gov/cgi-bin/browse-edgar?action=getcompany&amp;CIK=0000721693" TargetMode="External"/><Relationship Id="rId14" Type="http://schemas.openxmlformats.org/officeDocument/2006/relationships/hyperlink" Target="http://www.sec.gov/cgi-bin/browse-edgar?action=getcompany&amp;CIK=0001475444" TargetMode="External"/><Relationship Id="rId16" Type="http://schemas.openxmlformats.org/officeDocument/2006/relationships/hyperlink" Target="http://www.sec.gov/cgi-bin/browse-edgar?action=getcompany&amp;CIK=0001548636" TargetMode="External"/><Relationship Id="rId17" Type="http://schemas.openxmlformats.org/officeDocument/2006/relationships/hyperlink" Target="http://www.sec.gov/cgi-bin/browse-edgar?action=getcompany&amp;CIK=0001419252" TargetMode="External"/><Relationship Id="rId18" Type="http://schemas.openxmlformats.org/officeDocument/2006/relationships/hyperlink" Target="http://www.sec.gov/cgi-bin/browse-edgar?action=getcompany&amp;CIK=0001419251" TargetMode="External"/><Relationship Id="rId19" Type="http://schemas.openxmlformats.org/officeDocument/2006/relationships/hyperlink" Target="http://www.sec.gov/cgi-bin/browse-edgar?action=getcompany&amp;CIK=0001419258" TargetMode="External"/><Relationship Id="rId20" Type="http://schemas.openxmlformats.org/officeDocument/2006/relationships/hyperlink" Target="http://www.sec.gov/cgi-bin/browse-edgar?action=getcompany&amp;CIK=0001548624" TargetMode="External"/><Relationship Id="rId21" Type="http://schemas.openxmlformats.org/officeDocument/2006/relationships/hyperlink" Target="http://www.sec.gov/cgi-bin/browse-edgar?action=getcompany&amp;CIK=0001527166" TargetMode="External"/><Relationship Id="rId23" Type="http://schemas.openxmlformats.org/officeDocument/2006/relationships/hyperlink" Target="http://www.sec.gov/cgi-bin/browse-edgar?action=getcompany&amp;CIK=0001548629" TargetMode="External"/><Relationship Id="rId24" Type="http://schemas.openxmlformats.org/officeDocument/2006/relationships/hyperlink" Target="http://www.sec.gov/cgi-bin/browse-edgar?action=getcompany&amp;CIK=00015486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2019-12-18T04:56:24Z</dcterms:created>
  <dcterms:modified xsi:type="dcterms:W3CDTF">2019-12-18T04:56:24Z</dcterms:modified>
</cp:coreProperties>
</file>